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2A" w:rsidRDefault="00DD601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1905" distL="114300" distR="123190" simplePos="0" relativeHeight="251658240" behindDoc="0" locked="0" layoutInCell="1" hidden="0" allowOverlap="1">
            <wp:simplePos x="0" y="0"/>
            <wp:positionH relativeFrom="column">
              <wp:posOffset>1833879</wp:posOffset>
            </wp:positionH>
            <wp:positionV relativeFrom="paragraph">
              <wp:posOffset>0</wp:posOffset>
            </wp:positionV>
            <wp:extent cx="1793875" cy="600075"/>
            <wp:effectExtent l="0" t="0" r="0" b="0"/>
            <wp:wrapSquare wrapText="bothSides" distT="0" distB="1905" distL="114300" distR="12319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4A2A" w:rsidRDefault="00CD4A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D4A2A" w:rsidRDefault="00CD4A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D4A2A" w:rsidRDefault="00CD4A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D4A2A" w:rsidRDefault="00DD601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PRÓ-REITORIA DE PESQUISA, INOVAÇÃO E PÓS-GRADUAÇÃO</w:t>
      </w:r>
    </w:p>
    <w:p w:rsidR="00CD4A2A" w:rsidRDefault="00CD4A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CD4A2A" w:rsidRDefault="00A176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EDITAL PROPESP 09/2022</w:t>
      </w:r>
      <w:r w:rsidR="00DD601F">
        <w:rPr>
          <w:rFonts w:ascii="Arial" w:eastAsia="Arial" w:hAnsi="Arial" w:cs="Arial"/>
          <w:b/>
          <w:color w:val="000000"/>
        </w:rPr>
        <w:t xml:space="preserve"> – AUXILIO FINANCEIRO AO PESQUISADOR</w:t>
      </w:r>
    </w:p>
    <w:p w:rsidR="00CD4A2A" w:rsidRDefault="00DD601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PROJETOS DE PESQUISA E INOVAÇÃO</w:t>
      </w:r>
    </w:p>
    <w:p w:rsidR="00CD4A2A" w:rsidRDefault="00CD4A2A">
      <w:pPr>
        <w:spacing w:line="276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CD4A2A" w:rsidRDefault="00DD601F">
      <w:pPr>
        <w:spacing w:line="276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CHECKLIST DO (A) COORDENADOR (A) DE PESQUISA DO CÂMPUS</w:t>
      </w:r>
    </w:p>
    <w:p w:rsidR="00CD4A2A" w:rsidRDefault="00CD4A2A">
      <w:pPr>
        <w:spacing w:line="276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CD4A2A" w:rsidRDefault="00DD601F">
      <w:pPr>
        <w:spacing w:line="276" w:lineRule="auto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Nome do/a coordenador/a do projeto:</w:t>
      </w:r>
    </w:p>
    <w:p w:rsidR="00CD4A2A" w:rsidRDefault="00DD601F">
      <w:pPr>
        <w:spacing w:line="276" w:lineRule="auto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Título do projeto:</w:t>
      </w:r>
    </w:p>
    <w:p w:rsidR="00CD4A2A" w:rsidRDefault="00A176B2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1) Apresenta a ficha de in</w:t>
      </w:r>
      <w:r w:rsidR="00CC7BDF">
        <w:rPr>
          <w:rFonts w:ascii="Century Gothic" w:eastAsia="Century Gothic" w:hAnsi="Century Gothic" w:cs="Century Gothic"/>
          <w:sz w:val="24"/>
          <w:szCs w:val="24"/>
        </w:rPr>
        <w:t>scrição devidamente preenchida?</w:t>
      </w:r>
    </w:p>
    <w:p w:rsidR="00A176B2" w:rsidRDefault="00A176B2" w:rsidP="00A176B2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A176B2" w:rsidRDefault="00A176B2" w:rsidP="00A176B2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A176B2" w:rsidRDefault="00A176B2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2</w:t>
      </w:r>
      <w:r w:rsidR="00DD601F">
        <w:rPr>
          <w:rFonts w:ascii="Century Gothic" w:eastAsia="Century Gothic" w:hAnsi="Century Gothic" w:cs="Century Gothic"/>
          <w:sz w:val="24"/>
          <w:szCs w:val="24"/>
        </w:rPr>
        <w:t xml:space="preserve">) Os </w:t>
      </w:r>
      <w:r w:rsidR="00DD601F">
        <w:rPr>
          <w:rFonts w:ascii="Century Gothic" w:eastAsia="Century Gothic" w:hAnsi="Century Gothic" w:cs="Century Gothic"/>
          <w:b/>
          <w:sz w:val="24"/>
          <w:szCs w:val="24"/>
          <w:u w:val="single"/>
        </w:rPr>
        <w:t>itens de consumo</w:t>
      </w:r>
      <w:r w:rsidR="00DD601F">
        <w:rPr>
          <w:rFonts w:ascii="Century Gothic" w:eastAsia="Century Gothic" w:hAnsi="Century Gothic" w:cs="Century Gothic"/>
          <w:sz w:val="24"/>
          <w:szCs w:val="24"/>
        </w:rPr>
        <w:t xml:space="preserve"> estão corretamente descritos e classificados como conforme orientações do Edital e do Anexo L – Manual de uso dos recursos e prestação de contas?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214A03" w:rsidRDefault="00214A03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 se aplica, solicita somente bolsa(s)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3</w:t>
      </w:r>
      <w:r w:rsidR="00DD601F">
        <w:rPr>
          <w:rFonts w:ascii="Century Gothic" w:eastAsia="Century Gothic" w:hAnsi="Century Gothic" w:cs="Century Gothic"/>
          <w:sz w:val="24"/>
          <w:szCs w:val="24"/>
        </w:rPr>
        <w:t xml:space="preserve">) Os </w:t>
      </w:r>
      <w:r w:rsidR="00DD601F">
        <w:rPr>
          <w:rFonts w:ascii="Century Gothic" w:eastAsia="Century Gothic" w:hAnsi="Century Gothic" w:cs="Century Gothic"/>
          <w:b/>
          <w:sz w:val="24"/>
          <w:szCs w:val="24"/>
          <w:u w:val="single"/>
        </w:rPr>
        <w:t>itens de investimento</w:t>
      </w:r>
      <w:r w:rsidR="00DD601F">
        <w:rPr>
          <w:rFonts w:ascii="Century Gothic" w:eastAsia="Century Gothic" w:hAnsi="Century Gothic" w:cs="Century Gothic"/>
          <w:sz w:val="24"/>
          <w:szCs w:val="24"/>
        </w:rPr>
        <w:t xml:space="preserve"> estão corretamente descritos e classificados como conforme orientações do Edital e do Anexo L – Manual de uso dos recursos e prestação de contas?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(___) NÃO </w:t>
      </w:r>
    </w:p>
    <w:p w:rsidR="00214A03" w:rsidRDefault="00214A03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 se aplica, solicita somente bolsa(s)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4</w:t>
      </w:r>
      <w:r w:rsidR="00DD601F">
        <w:rPr>
          <w:rFonts w:ascii="Century Gothic" w:eastAsia="Century Gothic" w:hAnsi="Century Gothic" w:cs="Century Gothic"/>
          <w:sz w:val="24"/>
          <w:szCs w:val="24"/>
        </w:rPr>
        <w:t>) Há algum item considerado “não financiável”, segundo o Edital? Em caso afirmativo, apresenta o Termo de solicitação de compra de itens ou de substituição de itens já cadastrados no SUAP (Anexo C) com a devida autorização da PROPESP?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(___) NÃO </w:t>
      </w:r>
    </w:p>
    <w:p w:rsidR="00214A03" w:rsidRDefault="00214A03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 se aplica, solicita somente bolsa(s)</w:t>
      </w:r>
    </w:p>
    <w:p w:rsidR="00CC7BDF" w:rsidRDefault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lastRenderedPageBreak/>
        <w:t>5</w:t>
      </w:r>
      <w:r w:rsidR="00DD601F">
        <w:rPr>
          <w:rFonts w:ascii="Century Gothic" w:eastAsia="Century Gothic" w:hAnsi="Century Gothic" w:cs="Century Gothic"/>
          <w:sz w:val="24"/>
          <w:szCs w:val="24"/>
        </w:rPr>
        <w:t xml:space="preserve">) Este projeto possui um Termo de Indicação </w:t>
      </w:r>
      <w:r>
        <w:rPr>
          <w:rFonts w:ascii="Century Gothic" w:eastAsia="Century Gothic" w:hAnsi="Century Gothic" w:cs="Century Gothic"/>
          <w:sz w:val="24"/>
          <w:szCs w:val="24"/>
        </w:rPr>
        <w:t>de Coordenação Adjunta (Anexo S</w:t>
      </w:r>
      <w:r w:rsidR="00DD601F">
        <w:rPr>
          <w:rFonts w:ascii="Century Gothic" w:eastAsia="Century Gothic" w:hAnsi="Century Gothic" w:cs="Century Gothic"/>
          <w:sz w:val="24"/>
          <w:szCs w:val="24"/>
        </w:rPr>
        <w:t xml:space="preserve">), obrigatório nos casos especificados no item 8.2 do Edital? 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sz w:val="24"/>
          <w:szCs w:val="24"/>
        </w:rPr>
        <w:t>6</w:t>
      </w:r>
      <w:r w:rsidR="00DD601F">
        <w:rPr>
          <w:rFonts w:ascii="Century Gothic" w:eastAsia="Century Gothic" w:hAnsi="Century Gothic" w:cs="Century Gothic"/>
          <w:sz w:val="24"/>
          <w:szCs w:val="24"/>
        </w:rPr>
        <w:t xml:space="preserve">) Apresenta o Formulário de Aprovação do Projeto no </w:t>
      </w:r>
      <w:proofErr w:type="spellStart"/>
      <w:r w:rsidR="00DD601F">
        <w:rPr>
          <w:rFonts w:ascii="Century Gothic" w:eastAsia="Century Gothic" w:hAnsi="Century Gothic" w:cs="Century Gothic"/>
          <w:sz w:val="24"/>
          <w:szCs w:val="24"/>
        </w:rPr>
        <w:t>Câmpus</w:t>
      </w:r>
      <w:proofErr w:type="spellEnd"/>
      <w:r w:rsidR="00DD601F">
        <w:rPr>
          <w:rFonts w:ascii="Century Gothic" w:eastAsia="Century Gothic" w:hAnsi="Century Gothic" w:cs="Century Gothic"/>
          <w:sz w:val="24"/>
          <w:szCs w:val="24"/>
        </w:rPr>
        <w:t xml:space="preserve"> (Anexo 23)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devidamente preenchido e assinado</w:t>
      </w:r>
      <w:r w:rsidR="00DD601F">
        <w:rPr>
          <w:rFonts w:ascii="Century Gothic" w:eastAsia="Century Gothic" w:hAnsi="Century Gothic" w:cs="Century Gothic"/>
          <w:sz w:val="24"/>
          <w:szCs w:val="24"/>
        </w:rPr>
        <w:t>?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6) Se Projeto de Inovação, apresenta o Formulário de Busca de Anterioridade (Anexo E)?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A176B2" w:rsidRDefault="00A176B2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 se aplica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7) Apresenta parecer de aprovação do projeto nos comitês de ética de pesquisa com animais ou seres humanos? (Este item não é obrigatório na fase de submissão)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8) Apresenta o plano de trabalho de estudante para o projeto que solicita </w:t>
      </w:r>
      <w:r w:rsidRPr="00CC7BDF">
        <w:rPr>
          <w:rFonts w:ascii="Century Gothic" w:eastAsia="Century Gothic" w:hAnsi="Century Gothic" w:cs="Century Gothic"/>
          <w:b/>
          <w:sz w:val="24"/>
          <w:szCs w:val="24"/>
        </w:rPr>
        <w:t>bolsista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para ajudar na execução? (Este é obrigatório na fase de submissão)</w:t>
      </w:r>
      <w:bookmarkStart w:id="1" w:name="_GoBack"/>
      <w:bookmarkEnd w:id="1"/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CC7BDF" w:rsidRDefault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C7BDF" w:rsidRDefault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9) Apresenta Declaração de licença maternidade ou adotante (Anexo H)</w:t>
      </w:r>
      <w:r w:rsidRPr="00CC7BDF">
        <w:rPr>
          <w:rFonts w:ascii="Century Gothic" w:eastAsia="Century Gothic" w:hAnsi="Century Gothic" w:cs="Century Gothic"/>
          <w:sz w:val="24"/>
          <w:szCs w:val="24"/>
        </w:rPr>
        <w:t>?</w:t>
      </w:r>
    </w:p>
    <w:p w:rsidR="00CC7BDF" w:rsidRDefault="00CC7BDF" w:rsidP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:rsidR="00CC7BDF" w:rsidRDefault="00CC7BDF" w:rsidP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:rsidR="00CC7BDF" w:rsidRDefault="00CC7BDF" w:rsidP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 se aplica</w:t>
      </w:r>
    </w:p>
    <w:p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CD4A2A" w:rsidRDefault="00DD601F">
      <w:pPr>
        <w:spacing w:after="0" w:line="276" w:lineRule="auto"/>
        <w:jc w:val="both"/>
      </w:pPr>
      <w:r>
        <w:rPr>
          <w:rFonts w:ascii="Century Gothic" w:eastAsia="Century Gothic" w:hAnsi="Century Gothic" w:cs="Century Gothic"/>
          <w:b/>
          <w:sz w:val="24"/>
          <w:szCs w:val="24"/>
        </w:rPr>
        <w:t>Parecer do Coordenador de Pesquisa do Câmpus:</w:t>
      </w:r>
    </w:p>
    <w:p w:rsidR="00CD4A2A" w:rsidRDefault="00DD601F">
      <w:pPr>
        <w:spacing w:after="0" w:line="276" w:lineRule="auto"/>
        <w:jc w:val="both"/>
        <w:rPr>
          <w:color w:val="CE181E"/>
        </w:rPr>
      </w:pPr>
      <w:r>
        <w:rPr>
          <w:rFonts w:ascii="Century Gothic" w:eastAsia="Century Gothic" w:hAnsi="Century Gothic" w:cs="Century Gothic"/>
          <w:b/>
          <w:color w:val="CE181E"/>
          <w:sz w:val="24"/>
          <w:szCs w:val="24"/>
        </w:rPr>
        <w:t xml:space="preserve">Observações: </w:t>
      </w:r>
    </w:p>
    <w:p w:rsidR="00CC7BDF" w:rsidRDefault="00CC7BDF" w:rsidP="00CC7BDF">
      <w:pPr>
        <w:spacing w:after="0" w:line="276" w:lineRule="auto"/>
        <w:jc w:val="both"/>
        <w:rPr>
          <w:rFonts w:ascii="Century Gothic" w:hAnsi="Century Gothic"/>
          <w:b/>
        </w:rPr>
      </w:pPr>
    </w:p>
    <w:p w:rsidR="00CD4A2A" w:rsidRPr="00CC7BDF" w:rsidRDefault="00CC7BDF" w:rsidP="00CC7BDF">
      <w:pPr>
        <w:spacing w:after="0" w:line="276" w:lineRule="auto"/>
        <w:ind w:firstLine="720"/>
        <w:jc w:val="both"/>
        <w:rPr>
          <w:rFonts w:ascii="Century Gothic" w:hAnsi="Century Gothic"/>
          <w:b/>
        </w:rPr>
      </w:pPr>
      <w:r w:rsidRPr="00CC7BDF">
        <w:rPr>
          <w:rFonts w:ascii="Century Gothic" w:hAnsi="Century Gothic"/>
          <w:b/>
        </w:rPr>
        <w:t>O envio</w:t>
      </w:r>
      <w:r w:rsidRPr="00CC7BDF">
        <w:rPr>
          <w:rFonts w:ascii="Century Gothic" w:hAnsi="Century Gothic"/>
          <w:b/>
          <w:spacing w:val="37"/>
        </w:rPr>
        <w:t xml:space="preserve"> </w:t>
      </w:r>
      <w:r w:rsidRPr="00CC7BDF">
        <w:rPr>
          <w:rFonts w:ascii="Century Gothic" w:hAnsi="Century Gothic"/>
          <w:b/>
        </w:rPr>
        <w:t>deste</w:t>
      </w:r>
      <w:r w:rsidRPr="00CC7BDF">
        <w:rPr>
          <w:rFonts w:ascii="Century Gothic" w:hAnsi="Century Gothic"/>
          <w:b/>
          <w:spacing w:val="36"/>
        </w:rPr>
        <w:t xml:space="preserve"> </w:t>
      </w:r>
      <w:r w:rsidRPr="00CC7BDF">
        <w:rPr>
          <w:rFonts w:ascii="Century Gothic" w:hAnsi="Century Gothic"/>
          <w:b/>
        </w:rPr>
        <w:t>documento</w:t>
      </w:r>
      <w:r w:rsidRPr="00CC7BDF">
        <w:rPr>
          <w:rFonts w:ascii="Century Gothic" w:hAnsi="Century Gothic"/>
          <w:b/>
          <w:spacing w:val="37"/>
        </w:rPr>
        <w:t xml:space="preserve"> </w:t>
      </w:r>
      <w:r w:rsidRPr="00CC7BDF">
        <w:rPr>
          <w:rFonts w:ascii="Century Gothic" w:hAnsi="Century Gothic"/>
          <w:b/>
        </w:rPr>
        <w:t>preenchido</w:t>
      </w:r>
      <w:r w:rsidRPr="00CC7BDF">
        <w:rPr>
          <w:rFonts w:ascii="Century Gothic" w:hAnsi="Century Gothic"/>
          <w:b/>
          <w:spacing w:val="23"/>
        </w:rPr>
        <w:t xml:space="preserve"> </w:t>
      </w:r>
      <w:r w:rsidRPr="00CC7BDF">
        <w:rPr>
          <w:rFonts w:ascii="Century Gothic" w:hAnsi="Century Gothic"/>
          <w:b/>
        </w:rPr>
        <w:t>pelo/a</w:t>
      </w:r>
      <w:r w:rsidRPr="00CC7BDF">
        <w:rPr>
          <w:rFonts w:ascii="Century Gothic" w:hAnsi="Century Gothic"/>
          <w:b/>
          <w:spacing w:val="1"/>
        </w:rPr>
        <w:t xml:space="preserve"> </w:t>
      </w:r>
      <w:r w:rsidRPr="00CC7BDF">
        <w:rPr>
          <w:rFonts w:ascii="Century Gothic" w:hAnsi="Century Gothic"/>
          <w:b/>
        </w:rPr>
        <w:t>coordenador/a</w:t>
      </w:r>
      <w:r w:rsidRPr="00CC7BDF">
        <w:rPr>
          <w:rFonts w:ascii="Century Gothic" w:hAnsi="Century Gothic"/>
          <w:b/>
          <w:spacing w:val="-2"/>
        </w:rPr>
        <w:t xml:space="preserve"> </w:t>
      </w:r>
      <w:r w:rsidRPr="00CC7BDF">
        <w:rPr>
          <w:rFonts w:ascii="Century Gothic" w:hAnsi="Century Gothic"/>
          <w:b/>
        </w:rPr>
        <w:t>vale</w:t>
      </w:r>
      <w:r w:rsidRPr="00CC7BDF">
        <w:rPr>
          <w:rFonts w:ascii="Century Gothic" w:hAnsi="Century Gothic"/>
          <w:b/>
          <w:spacing w:val="-2"/>
        </w:rPr>
        <w:t xml:space="preserve"> </w:t>
      </w:r>
      <w:r w:rsidRPr="00CC7BDF">
        <w:rPr>
          <w:rFonts w:ascii="Century Gothic" w:hAnsi="Century Gothic"/>
          <w:b/>
        </w:rPr>
        <w:t>como</w:t>
      </w:r>
      <w:r w:rsidRPr="00CC7BDF">
        <w:rPr>
          <w:rFonts w:ascii="Century Gothic" w:hAnsi="Century Gothic"/>
          <w:b/>
          <w:spacing w:val="-1"/>
        </w:rPr>
        <w:t xml:space="preserve"> </w:t>
      </w:r>
      <w:r w:rsidRPr="00CC7BDF">
        <w:rPr>
          <w:rFonts w:ascii="Century Gothic" w:hAnsi="Century Gothic"/>
          <w:b/>
        </w:rPr>
        <w:t>assinatura</w:t>
      </w:r>
      <w:r w:rsidRPr="00CC7BDF">
        <w:rPr>
          <w:rFonts w:ascii="Century Gothic" w:hAnsi="Century Gothic"/>
          <w:b/>
          <w:spacing w:val="-2"/>
        </w:rPr>
        <w:t xml:space="preserve"> </w:t>
      </w:r>
      <w:r>
        <w:rPr>
          <w:rFonts w:ascii="Century Gothic" w:hAnsi="Century Gothic"/>
          <w:b/>
        </w:rPr>
        <w:t>digital. Deve ser enviado por processo eletrônico para IF-COPI.</w:t>
      </w:r>
    </w:p>
    <w:sectPr w:rsidR="00CD4A2A" w:rsidRPr="00CC7BDF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2A"/>
    <w:rsid w:val="001C6371"/>
    <w:rsid w:val="00214A03"/>
    <w:rsid w:val="00A176B2"/>
    <w:rsid w:val="00A32603"/>
    <w:rsid w:val="00CC7BDF"/>
    <w:rsid w:val="00CD4A2A"/>
    <w:rsid w:val="00D238AC"/>
    <w:rsid w:val="00DD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6EA02-FAA7-4EFE-8811-DE8595D9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E8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0D4B59"/>
    <w:rPr>
      <w:color w:val="0000FF"/>
      <w:u w:val="single"/>
    </w:rPr>
  </w:style>
  <w:style w:type="character" w:customStyle="1" w:styleId="dmdate">
    <w:name w:val="dm_date"/>
    <w:basedOn w:val="Fontepargpadro"/>
    <w:qFormat/>
    <w:rsid w:val="000D4B59"/>
  </w:style>
  <w:style w:type="character" w:customStyle="1" w:styleId="CabealhoChar">
    <w:name w:val="Cabeçalho Char"/>
    <w:basedOn w:val="Fontepargpadro"/>
    <w:link w:val="Cabealho"/>
    <w:uiPriority w:val="99"/>
    <w:qFormat/>
    <w:rsid w:val="004668A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0D4B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44006"/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668AA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A2540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qyvyGxWBQSbMVQwgPQqnyAUsdQ==">AMUW2mUFpBq2HE3Sg0ch2ZGZUVdTf8gQgpRVjT8n7s5gPv2jICWDX5TXq9VqUbyZCPAmVAujuy5k8gGulX5fFv982i86oDDOQGM+d8ZsIEscXElYzmzpINmbBlpKnLp2d33yU+gtYOq4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Pereira Teixeira de Mello</dc:creator>
  <cp:lastModifiedBy>Usuario</cp:lastModifiedBy>
  <cp:revision>6</cp:revision>
  <dcterms:created xsi:type="dcterms:W3CDTF">2022-03-17T09:18:00Z</dcterms:created>
  <dcterms:modified xsi:type="dcterms:W3CDTF">2022-03-19T00:53:00Z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