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C04" w:rsidRDefault="00AB7C04" w:rsidP="00AB7C0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19/2025</w:t>
      </w:r>
    </w:p>
    <w:p w:rsidR="00AB7C04" w:rsidRDefault="00AB7C04" w:rsidP="00AB7C0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:rsidR="00AB7C04" w:rsidRDefault="00AB7C04" w:rsidP="00AB7C0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VII</w:t>
      </w:r>
      <w:r>
        <w:rPr>
          <w:rFonts w:ascii="Times New Roman" w:eastAsia="Times New Roman" w:hAnsi="Times New Roman" w:cs="Times New Roman"/>
          <w:b/>
        </w:rPr>
        <w:br/>
        <w:t>CRITÉRIOS DE ANÁLISE DO MEMORIAL CURRICULAR</w:t>
      </w:r>
    </w:p>
    <w:p w:rsidR="00AB7C04" w:rsidRDefault="00AB7C04" w:rsidP="00AB7C04">
      <w:pPr>
        <w:rPr>
          <w:rFonts w:ascii="Times New Roman" w:eastAsia="Times New Roman" w:hAnsi="Times New Roman" w:cs="Times New Roman"/>
        </w:rPr>
      </w:pPr>
    </w:p>
    <w:tbl>
      <w:tblPr>
        <w:tblW w:w="8488" w:type="dxa"/>
        <w:jc w:val="center"/>
        <w:tblLayout w:type="fixed"/>
        <w:tblLook w:val="0400" w:firstRow="0" w:lastRow="0" w:firstColumn="0" w:lastColumn="0" w:noHBand="0" w:noVBand="1"/>
      </w:tblPr>
      <w:tblGrid>
        <w:gridCol w:w="761"/>
        <w:gridCol w:w="3347"/>
        <w:gridCol w:w="1393"/>
        <w:gridCol w:w="1646"/>
        <w:gridCol w:w="1341"/>
      </w:tblGrid>
      <w:tr w:rsidR="00AB7C04" w:rsidTr="00D332B8">
        <w:trPr>
          <w:trHeight w:val="345"/>
          <w:jc w:val="center"/>
        </w:trPr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Itens</w:t>
            </w:r>
          </w:p>
        </w:tc>
        <w:tc>
          <w:tcPr>
            <w:tcW w:w="334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Critérios</w:t>
            </w:r>
          </w:p>
        </w:tc>
        <w:tc>
          <w:tcPr>
            <w:tcW w:w="43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Atendimento/Pontuação</w:t>
            </w:r>
          </w:p>
        </w:tc>
      </w:tr>
      <w:tr w:rsidR="00AB7C04" w:rsidTr="00D332B8">
        <w:trPr>
          <w:trHeight w:val="345"/>
          <w:jc w:val="center"/>
        </w:trPr>
        <w:tc>
          <w:tcPr>
            <w:tcW w:w="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plenamente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parcialmente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atende</w:t>
            </w:r>
          </w:p>
        </w:tc>
      </w:tr>
      <w:tr w:rsidR="00AB7C04" w:rsidTr="00D332B8">
        <w:trPr>
          <w:trHeight w:val="345"/>
          <w:jc w:val="center"/>
        </w:trPr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Evidencia aderência entre a trajetória profissional e a área da disciplina pretendida.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 pontos)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 pontos)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AB7C04" w:rsidTr="00D332B8">
        <w:trPr>
          <w:trHeight w:val="345"/>
          <w:jc w:val="center"/>
        </w:trPr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 compreensão da modalidade a distância, no que tange a área de formação de professores.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 pontos)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 pontos)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7C04" w:rsidRDefault="00AB7C04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AB7C04" w:rsidTr="00D332B8">
        <w:trPr>
          <w:trHeight w:val="345"/>
          <w:jc w:val="center"/>
        </w:trPr>
        <w:tc>
          <w:tcPr>
            <w:tcW w:w="41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Parcial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7C04" w:rsidTr="00D332B8">
        <w:trPr>
          <w:trHeight w:val="345"/>
          <w:jc w:val="center"/>
        </w:trPr>
        <w:tc>
          <w:tcPr>
            <w:tcW w:w="41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Total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7C04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(Pontuação Máxima de item - 10)</w:t>
            </w:r>
          </w:p>
        </w:tc>
      </w:tr>
      <w:tr w:rsidR="00AB7C04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Candidato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AB7C04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B7C04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Avaliador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AB7C04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C04" w:rsidRDefault="00AB7C04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Assinatura:</w:t>
            </w:r>
          </w:p>
        </w:tc>
      </w:tr>
    </w:tbl>
    <w:p w:rsidR="0080283E" w:rsidRDefault="0080283E">
      <w:bookmarkStart w:id="0" w:name="_GoBack"/>
      <w:bookmarkEnd w:id="0"/>
    </w:p>
    <w:sectPr w:rsidR="00802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04"/>
    <w:rsid w:val="0080283E"/>
    <w:rsid w:val="00A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D4EB7-3F9D-47DC-B38A-398CED34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C04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2025-06-11T18:24:00Z</dcterms:created>
  <dcterms:modified xsi:type="dcterms:W3CDTF">2025-06-11T18:25:00Z</dcterms:modified>
</cp:coreProperties>
</file>