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AE890" w14:textId="70FE7599" w:rsidR="00CC6E7A" w:rsidRDefault="00CC6E7A" w:rsidP="00154851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ANEXO XI</w:t>
      </w:r>
      <w:r w:rsidR="005602C5">
        <w:rPr>
          <w:rFonts w:ascii="Arial" w:hAnsi="Arial" w:cs="Arial"/>
          <w:b/>
          <w:color w:val="000000"/>
          <w:sz w:val="24"/>
          <w:szCs w:val="24"/>
          <w:lang w:eastAsia="pt-BR"/>
        </w:rPr>
        <w:t>I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I</w:t>
      </w:r>
      <w:r w:rsidR="00EE6D52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– Edital </w:t>
      </w:r>
      <w:r w:rsidR="00BB06E0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PROEN </w:t>
      </w:r>
      <w:r w:rsidR="00B00DA4">
        <w:rPr>
          <w:rFonts w:ascii="Arial" w:hAnsi="Arial" w:cs="Arial"/>
          <w:b/>
          <w:color w:val="000000"/>
          <w:sz w:val="24"/>
          <w:szCs w:val="24"/>
          <w:lang w:eastAsia="pt-BR"/>
        </w:rPr>
        <w:t>07</w:t>
      </w:r>
      <w:r w:rsidR="00EE6D52">
        <w:rPr>
          <w:rFonts w:ascii="Arial" w:hAnsi="Arial" w:cs="Arial"/>
          <w:b/>
          <w:color w:val="000000"/>
          <w:sz w:val="24"/>
          <w:szCs w:val="24"/>
          <w:lang w:eastAsia="pt-BR"/>
        </w:rPr>
        <w:t>/20</w:t>
      </w:r>
      <w:r w:rsidR="00BB06E0">
        <w:rPr>
          <w:rFonts w:ascii="Arial" w:hAnsi="Arial" w:cs="Arial"/>
          <w:b/>
          <w:color w:val="000000"/>
          <w:sz w:val="24"/>
          <w:szCs w:val="24"/>
          <w:lang w:eastAsia="pt-BR"/>
        </w:rPr>
        <w:t>2</w:t>
      </w:r>
      <w:r w:rsidR="00B00DA4">
        <w:rPr>
          <w:rFonts w:ascii="Arial" w:hAnsi="Arial" w:cs="Arial"/>
          <w:b/>
          <w:color w:val="000000"/>
          <w:sz w:val="24"/>
          <w:szCs w:val="24"/>
          <w:lang w:eastAsia="pt-BR"/>
        </w:rPr>
        <w:t>3</w:t>
      </w:r>
    </w:p>
    <w:p w14:paraId="75A8BD1D" w14:textId="77777777" w:rsidR="00BB06E0" w:rsidRDefault="00BB06E0" w:rsidP="00154851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656BE530" w14:textId="77777777" w:rsidR="00A773E9" w:rsidRPr="004C1149" w:rsidRDefault="00A773E9" w:rsidP="00154851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eastAsia="MS Mincho" w:hAnsi="Arial" w:cs="Arial"/>
          <w:color w:val="FF0000"/>
          <w:sz w:val="24"/>
          <w:szCs w:val="24"/>
          <w:lang w:val="pt" w:eastAsia="ja-JP"/>
        </w:rPr>
      </w:pPr>
      <w:r w:rsidRPr="00154851">
        <w:rPr>
          <w:rFonts w:ascii="Arial" w:hAnsi="Arial" w:cs="Arial"/>
          <w:b/>
          <w:color w:val="000000"/>
          <w:sz w:val="24"/>
          <w:szCs w:val="24"/>
          <w:lang w:eastAsia="pt-BR"/>
        </w:rPr>
        <w:t>TERMO DE REFERÊNCIA</w:t>
      </w:r>
      <w:r w:rsidR="00154851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A AUXÍLIO FINANCEIRO A COORDENADORES DE PROJETO DE ENSINO</w:t>
      </w:r>
      <w:r w:rsidR="004C1149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774452C1" w14:textId="77777777" w:rsidR="009F4765" w:rsidRDefault="009F4765" w:rsidP="00E82B82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sz w:val="24"/>
          <w:szCs w:val="24"/>
        </w:rPr>
      </w:pPr>
    </w:p>
    <w:p w14:paraId="13279AAC" w14:textId="77777777" w:rsidR="00E82B82" w:rsidRDefault="00E82B82" w:rsidP="00E82B82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CAPÍTULO I DAS DISPOSIÇÕES GERAIS </w:t>
      </w:r>
    </w:p>
    <w:p w14:paraId="716562F7" w14:textId="77777777" w:rsidR="00A773E9" w:rsidRPr="00961171" w:rsidRDefault="00A773E9" w:rsidP="00E82B82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sz w:val="24"/>
          <w:szCs w:val="24"/>
        </w:rPr>
      </w:pPr>
    </w:p>
    <w:p w14:paraId="59929D8F" w14:textId="77777777" w:rsidR="00E82B82" w:rsidRPr="00961171" w:rsidRDefault="00E82B82" w:rsidP="00A773E9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1º A rubrica de Auxílio Financeiro a Coordenadores de Programa ou Projeto de </w:t>
      </w:r>
      <w:r w:rsidR="004C1149" w:rsidRPr="00961171">
        <w:rPr>
          <w:rFonts w:ascii="Arial" w:hAnsi="Arial" w:cs="Arial"/>
          <w:sz w:val="24"/>
          <w:szCs w:val="24"/>
        </w:rPr>
        <w:t>Ensino é</w:t>
      </w:r>
      <w:r w:rsidRPr="00961171">
        <w:rPr>
          <w:rFonts w:ascii="Arial" w:hAnsi="Arial" w:cs="Arial"/>
          <w:sz w:val="24"/>
          <w:szCs w:val="24"/>
        </w:rPr>
        <w:t xml:space="preserve"> definida como um apoio financeiro concedido ao Coordenador individual ou coletivamente, exceto na condição de estudante, no desenvolvimento de projetos ou programa de </w:t>
      </w:r>
      <w:r w:rsidR="004C1149" w:rsidRPr="00961171">
        <w:rPr>
          <w:rFonts w:ascii="Arial" w:hAnsi="Arial" w:cs="Arial"/>
          <w:sz w:val="24"/>
          <w:szCs w:val="24"/>
        </w:rPr>
        <w:t>ensino nas</w:t>
      </w:r>
      <w:r w:rsidRPr="00961171">
        <w:rPr>
          <w:rFonts w:ascii="Arial" w:hAnsi="Arial" w:cs="Arial"/>
          <w:sz w:val="24"/>
          <w:szCs w:val="24"/>
        </w:rPr>
        <w:t xml:space="preserve"> suas mais diversas modalidades.</w:t>
      </w:r>
    </w:p>
    <w:p w14:paraId="68B34C4A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4D794C09" w14:textId="77777777"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2º O fomento aos programas/projetos </w:t>
      </w:r>
      <w:r w:rsidR="004C1149" w:rsidRPr="00961171">
        <w:rPr>
          <w:rFonts w:ascii="Arial" w:hAnsi="Arial" w:cs="Arial"/>
          <w:sz w:val="24"/>
          <w:szCs w:val="24"/>
        </w:rPr>
        <w:t>de ensino</w:t>
      </w:r>
      <w:r w:rsidRPr="00961171">
        <w:rPr>
          <w:rFonts w:ascii="Arial" w:hAnsi="Arial" w:cs="Arial"/>
          <w:sz w:val="24"/>
          <w:szCs w:val="24"/>
        </w:rPr>
        <w:t xml:space="preserve"> do IFSul por meio da rubrica de Auxílio Financeiro a coordenadores de projeto/programa será concedido apenas aos projetos selecionados por meio de editais promovidos pela PROEN.</w:t>
      </w:r>
    </w:p>
    <w:p w14:paraId="4166D361" w14:textId="77777777"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ind w:left="121" w:hanging="10"/>
        <w:jc w:val="both"/>
        <w:rPr>
          <w:rFonts w:ascii="Arial" w:hAnsi="Arial" w:cs="Arial"/>
          <w:sz w:val="24"/>
          <w:szCs w:val="24"/>
        </w:rPr>
      </w:pPr>
    </w:p>
    <w:p w14:paraId="20C80F79" w14:textId="2E59B3BD"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1º O repasse dos recursos aos coordenadores dos projetos por meio da rubrica de Auxílio Financeiro</w:t>
      </w:r>
      <w:r w:rsidR="007B6394">
        <w:rPr>
          <w:rFonts w:ascii="Arial" w:hAnsi="Arial" w:cs="Arial"/>
          <w:sz w:val="24"/>
          <w:szCs w:val="24"/>
        </w:rPr>
        <w:t xml:space="preserve"> à</w:t>
      </w:r>
      <w:r w:rsidRPr="00961171">
        <w:rPr>
          <w:rFonts w:ascii="Arial" w:hAnsi="Arial" w:cs="Arial"/>
          <w:sz w:val="24"/>
          <w:szCs w:val="24"/>
        </w:rPr>
        <w:t xml:space="preserve"> Coordenadores será realizado por meio de crédito em conta corrente individual do Coordenador</w:t>
      </w:r>
    </w:p>
    <w:p w14:paraId="360669A0" w14:textId="77777777"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</w:p>
    <w:p w14:paraId="2F0F02B5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3º Os itens financiáveis com recursos da rubrica de Auxílio Financeiro Coordenadores devem estar especificados nos editais lançados pelas Pró-reitorias, podendo contemplar: </w:t>
      </w:r>
    </w:p>
    <w:p w14:paraId="6DE79C96" w14:textId="77777777" w:rsidR="00154851" w:rsidRDefault="00154851" w:rsidP="00E82B82">
      <w:pPr>
        <w:autoSpaceDE w:val="0"/>
        <w:autoSpaceDN w:val="0"/>
        <w:adjustRightInd w:val="0"/>
        <w:spacing w:after="0" w:line="259" w:lineRule="atLeast"/>
        <w:ind w:left="121" w:hanging="10"/>
        <w:rPr>
          <w:rFonts w:ascii="Arial" w:hAnsi="Arial" w:cs="Arial"/>
          <w:sz w:val="24"/>
          <w:szCs w:val="24"/>
        </w:rPr>
      </w:pPr>
    </w:p>
    <w:p w14:paraId="696F2797" w14:textId="77777777" w:rsidR="00E82B82" w:rsidRPr="00961171" w:rsidRDefault="00154851" w:rsidP="00154851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>I – Material de Consumo;</w:t>
      </w:r>
    </w:p>
    <w:p w14:paraId="684ECADB" w14:textId="77777777" w:rsidR="00E82B82" w:rsidRPr="00961171" w:rsidRDefault="00FA3CD0" w:rsidP="00154851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82B82" w:rsidRPr="00961171">
        <w:rPr>
          <w:rFonts w:ascii="Arial" w:hAnsi="Arial" w:cs="Arial"/>
          <w:sz w:val="24"/>
          <w:szCs w:val="24"/>
        </w:rPr>
        <w:t>I – Serviços de Terceiros Pessoa Jurídica;</w:t>
      </w:r>
    </w:p>
    <w:p w14:paraId="31C92F31" w14:textId="42511411" w:rsidR="00E82B82" w:rsidRPr="00961171" w:rsidRDefault="00FA3CD0" w:rsidP="00154851">
      <w:pPr>
        <w:autoSpaceDE w:val="0"/>
        <w:autoSpaceDN w:val="0"/>
        <w:adjustRightInd w:val="0"/>
        <w:spacing w:after="0" w:line="259" w:lineRule="atLeast"/>
        <w:rPr>
          <w:rFonts w:ascii="Arial" w:eastAsia="MS Mincho" w:hAnsi="Arial" w:cs="Arial"/>
          <w:color w:val="000000"/>
          <w:sz w:val="24"/>
          <w:szCs w:val="24"/>
          <w:lang w:val="pt" w:eastAsia="ja-JP"/>
        </w:rPr>
      </w:pPr>
      <w:r>
        <w:rPr>
          <w:rFonts w:ascii="Arial" w:hAnsi="Arial" w:cs="Arial"/>
          <w:sz w:val="24"/>
          <w:szCs w:val="24"/>
        </w:rPr>
        <w:t>III</w:t>
      </w:r>
      <w:r w:rsidR="00E82B82" w:rsidRPr="00961171">
        <w:rPr>
          <w:rFonts w:ascii="Arial" w:hAnsi="Arial" w:cs="Arial"/>
          <w:sz w:val="24"/>
          <w:szCs w:val="24"/>
        </w:rPr>
        <w:t xml:space="preserve"> – Serv</w:t>
      </w:r>
      <w:r w:rsidR="004C1149">
        <w:rPr>
          <w:rFonts w:ascii="Arial" w:hAnsi="Arial" w:cs="Arial"/>
          <w:sz w:val="24"/>
          <w:szCs w:val="24"/>
        </w:rPr>
        <w:t>iços de Terceiros Pessoa Física.</w:t>
      </w:r>
    </w:p>
    <w:p w14:paraId="0E243967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sz w:val="24"/>
          <w:szCs w:val="24"/>
        </w:rPr>
      </w:pPr>
    </w:p>
    <w:p w14:paraId="1EBAECA7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1º Em caso de aquisição de combustível como material de consumo, a comprovação será mediante a apresentação de notas fiscais de combustível, onde constará obrigatoriamente o nome do beneficiário, placa do veículo e a quilometragem inicial, acompanhado do relatório contendo o itinerário percorrido, constando a quilometragem final a cada deslocamento realizado.</w:t>
      </w:r>
    </w:p>
    <w:p w14:paraId="04157A0B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46F7B463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2º Quando do pagamento de serviços de terceiros a pessoas físicas, deverá ser apresentado na prestação de contas recibo específico conforme modelo a ser disponibilizado no Edital.</w:t>
      </w:r>
    </w:p>
    <w:p w14:paraId="27D0233E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6E4BCDD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center"/>
        <w:rPr>
          <w:rFonts w:ascii="Arial" w:hAnsi="Arial" w:cs="Arial"/>
          <w:b/>
          <w:sz w:val="24"/>
          <w:szCs w:val="24"/>
        </w:rPr>
      </w:pPr>
      <w:r w:rsidRPr="00961171">
        <w:rPr>
          <w:rFonts w:ascii="Arial" w:hAnsi="Arial" w:cs="Arial"/>
          <w:b/>
          <w:sz w:val="24"/>
          <w:szCs w:val="24"/>
        </w:rPr>
        <w:t>CAPÍTULO II DA APLICAÇÃO DO AUXÍLIO FINANCEIRO</w:t>
      </w:r>
    </w:p>
    <w:p w14:paraId="402E6518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center"/>
        <w:rPr>
          <w:rFonts w:ascii="Arial" w:hAnsi="Arial" w:cs="Arial"/>
          <w:b/>
          <w:sz w:val="24"/>
          <w:szCs w:val="24"/>
        </w:rPr>
      </w:pPr>
    </w:p>
    <w:p w14:paraId="4EE91878" w14:textId="12B8F748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4º O auxílio concedido só permite despesas efetuadas dentro do período d</w:t>
      </w:r>
      <w:r w:rsidR="004C1149">
        <w:rPr>
          <w:rFonts w:ascii="Arial" w:hAnsi="Arial" w:cs="Arial"/>
          <w:sz w:val="24"/>
          <w:szCs w:val="24"/>
        </w:rPr>
        <w:t>e vigência constante no edital</w:t>
      </w:r>
      <w:r w:rsidRPr="00961171">
        <w:rPr>
          <w:rFonts w:ascii="Arial" w:hAnsi="Arial" w:cs="Arial"/>
          <w:sz w:val="24"/>
          <w:szCs w:val="24"/>
        </w:rPr>
        <w:t xml:space="preserve"> </w:t>
      </w:r>
      <w:r w:rsidR="004C1149">
        <w:rPr>
          <w:rFonts w:ascii="Arial" w:hAnsi="Arial" w:cs="Arial"/>
          <w:sz w:val="24"/>
          <w:szCs w:val="24"/>
        </w:rPr>
        <w:t xml:space="preserve">da Pró-reitoria de </w:t>
      </w:r>
      <w:r w:rsidR="007B6394">
        <w:rPr>
          <w:rFonts w:ascii="Arial" w:hAnsi="Arial" w:cs="Arial"/>
          <w:sz w:val="24"/>
          <w:szCs w:val="24"/>
        </w:rPr>
        <w:t>E</w:t>
      </w:r>
      <w:r w:rsidR="004C1149">
        <w:rPr>
          <w:rFonts w:ascii="Arial" w:hAnsi="Arial" w:cs="Arial"/>
          <w:sz w:val="24"/>
          <w:szCs w:val="24"/>
        </w:rPr>
        <w:t>nsino</w:t>
      </w:r>
      <w:r w:rsidRPr="00961171">
        <w:rPr>
          <w:rFonts w:ascii="Arial" w:hAnsi="Arial" w:cs="Arial"/>
          <w:sz w:val="24"/>
          <w:szCs w:val="24"/>
        </w:rPr>
        <w:t xml:space="preserve"> obedecidos aos prazos estabelecidos no inciso V do Art. 7º, no Art. 9º e no Art. 11 deste termo de referência. </w:t>
      </w:r>
    </w:p>
    <w:p w14:paraId="5F5C89C2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C1DD354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5º Não serão custeadas com o auxílio financeiro as despesas com bolsas, diárias e passagens. </w:t>
      </w:r>
    </w:p>
    <w:p w14:paraId="1F414763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265C5CD6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lastRenderedPageBreak/>
        <w:t>§ 1º O pagamento das bolsas previstas nos projetos será realizado diretamente pela Pró-reitoria de Administração e de Planejamento mediante solicitação das Pró-reitorias pertinentes.</w:t>
      </w:r>
    </w:p>
    <w:p w14:paraId="4062363D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12C79A5B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2º A emissão das diárias e passagens previstas em cada projeto ou programa de ensino deverá ocorrer exclusivamente por meio do Sistema de Concessão de Diárias e Passagens (SCDP) via PROEN.</w:t>
      </w:r>
    </w:p>
    <w:p w14:paraId="5CACEF47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1646323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6º Os bens permanentes adquiridos deverão ser informados à Coordenadoria de Material e Patrimônio (COMAP) da Reitoria mediante o envio da nota fiscal, imediatamente após a aquisição do bem, para posterior doação, tombamento e incorporação ao patrimônio da Reitoria ou do câmpus, conforme indicado pela PROEN.</w:t>
      </w:r>
    </w:p>
    <w:p w14:paraId="333C2895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25EDA124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§ 1º O processo de prestação de contas dos recursos para aquisição de material permanente, bem como a incorporado ao patrimônio da Instituição, devem ser apresentados no prazo de 2 (dois) meses a contar do recebimento do auxílio, respeitado o estabelecido no Inciso V do Art. 7º deste regulamento. </w:t>
      </w:r>
    </w:p>
    <w:p w14:paraId="284BA0B8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86186FC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2º Em caso de roubo, furto ou dano provocado por força maior, o beneficiário deve comunicar o fato por escrito à Instituição, acompanhado da cópia do Boletim de Ocorrência, para abertura de processo de responsabilização, na forma da Lei.</w:t>
      </w:r>
    </w:p>
    <w:p w14:paraId="50847113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03F2C5BD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7º O beneficiário deverá adotar os seguintes cuidados básicos para a aplicação dos recursos:</w:t>
      </w:r>
    </w:p>
    <w:p w14:paraId="1398A35A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61BF764E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ind w:left="113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I – Realizar pesquisa de preços por meio de no mínimo 03 (três) orçamentos, realizando a aquisição do item de menor preço;</w:t>
      </w:r>
    </w:p>
    <w:p w14:paraId="092A7A89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ind w:left="113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II – Na impossibilidade de atendimento do item acima, o beneficiário deverá apresentar justificativa da não realização dos três orçamentos ou da aquisição do item que não seja o de menor preço; </w:t>
      </w:r>
    </w:p>
    <w:p w14:paraId="3DAB9856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III – Realizar as despesas exclusivamente dentro do período de aplicação após a concessão do recurso;</w:t>
      </w:r>
    </w:p>
    <w:p w14:paraId="7AFFE86A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ind w:left="113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IV – Realizar apenas as despesas indicadas e ap</w:t>
      </w:r>
      <w:r w:rsidR="00534B98">
        <w:rPr>
          <w:rFonts w:ascii="Arial" w:hAnsi="Arial" w:cs="Arial"/>
          <w:sz w:val="24"/>
          <w:szCs w:val="24"/>
        </w:rPr>
        <w:t>rovadas no projeto submetido ao edital</w:t>
      </w:r>
      <w:r w:rsidRPr="00961171">
        <w:rPr>
          <w:rFonts w:ascii="Arial" w:hAnsi="Arial" w:cs="Arial"/>
          <w:sz w:val="24"/>
          <w:szCs w:val="24"/>
        </w:rPr>
        <w:t xml:space="preserve"> da </w:t>
      </w:r>
      <w:r w:rsidR="00534B98">
        <w:rPr>
          <w:rFonts w:ascii="Arial" w:hAnsi="Arial" w:cs="Arial"/>
          <w:sz w:val="24"/>
          <w:szCs w:val="24"/>
        </w:rPr>
        <w:t>PROEN</w:t>
      </w:r>
      <w:r w:rsidRPr="00961171">
        <w:rPr>
          <w:rFonts w:ascii="Arial" w:hAnsi="Arial" w:cs="Arial"/>
          <w:sz w:val="24"/>
          <w:szCs w:val="24"/>
        </w:rPr>
        <w:t xml:space="preserve">, salvo modificações autorizadas por esta Pró- reitoria, conforme previsto nos Editais; </w:t>
      </w:r>
    </w:p>
    <w:p w14:paraId="46842E28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 – Realizar a aplicação dos recursos até 30 (trinta) dias antes do dia 31 de dezembro; </w:t>
      </w:r>
    </w:p>
    <w:p w14:paraId="57EB93EA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 – Exigir a emissão dos documentos comprobatórios da realização da despesa; </w:t>
      </w:r>
    </w:p>
    <w:p w14:paraId="03965A9E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VII – Controlar o saldo financeiro concedido, dada a vedação para a realização de despesa sem que haja saldo suficiente para seu atendimento.</w:t>
      </w:r>
    </w:p>
    <w:p w14:paraId="3A1F1460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555D6A76" w14:textId="77777777" w:rsidR="00E82B82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Parágrafo único: Os orçamentos citados no inciso II devem ser emitidos pela empresa/prestador de serviço consultada, contendo CNPJ/CPF, descrição do item, valor unitário, valor total e assinatura do responsável pela informação</w:t>
      </w:r>
    </w:p>
    <w:p w14:paraId="7BCA048F" w14:textId="77777777"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0430E337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8º É vedado ao beneficiário:</w:t>
      </w:r>
    </w:p>
    <w:p w14:paraId="62895C3E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4AA49741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 – Utilizar o recurso financeiro para qualquer outra finalidade que não a definida e aprovada no projeto;</w:t>
      </w:r>
    </w:p>
    <w:p w14:paraId="274B8590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II – Utilizar os recursos depositados na conta específica a título de empréstimo pessoal ou a outrem para reposição futura; </w:t>
      </w:r>
    </w:p>
    <w:p w14:paraId="174F9CD6" w14:textId="7AEA23D9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III – Efetuar gastos de recursos aprovados de forma diferente ao disposto no projeto, salvo se a alteração for autorizada de forma prévia e expressa pela Pró-reitoria </w:t>
      </w:r>
      <w:r w:rsidR="00534B98">
        <w:rPr>
          <w:rFonts w:ascii="Arial" w:hAnsi="Arial" w:cs="Arial"/>
          <w:sz w:val="24"/>
          <w:szCs w:val="24"/>
        </w:rPr>
        <w:t xml:space="preserve">de </w:t>
      </w:r>
      <w:r w:rsidR="007B6394">
        <w:rPr>
          <w:rFonts w:ascii="Arial" w:hAnsi="Arial" w:cs="Arial"/>
          <w:sz w:val="24"/>
          <w:szCs w:val="24"/>
        </w:rPr>
        <w:t>E</w:t>
      </w:r>
      <w:r w:rsidR="00534B98">
        <w:rPr>
          <w:rFonts w:ascii="Arial" w:hAnsi="Arial" w:cs="Arial"/>
          <w:sz w:val="24"/>
          <w:szCs w:val="24"/>
        </w:rPr>
        <w:t>nsino</w:t>
      </w:r>
      <w:r w:rsidRPr="00961171">
        <w:rPr>
          <w:rFonts w:ascii="Arial" w:hAnsi="Arial" w:cs="Arial"/>
          <w:sz w:val="24"/>
          <w:szCs w:val="24"/>
        </w:rPr>
        <w:t xml:space="preserve">; </w:t>
      </w:r>
    </w:p>
    <w:p w14:paraId="64408812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IV – Utilizar os recursos aprovados para realização de obras/reformas nas dependências da Instituição, sem prévia autorização formal; </w:t>
      </w:r>
    </w:p>
    <w:p w14:paraId="12AFF27F" w14:textId="036E275C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 – Executar despesas fora do período de vigência estabelecidos nos editais das Pró- reitorias pertinentes, conforme Art. 4º, inciso V do Art. 7º e Art. 11 deste termo; </w:t>
      </w:r>
    </w:p>
    <w:p w14:paraId="02F6BF8B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 – Contratar serviços de pessoa física ou jurídica para realização de atividades que devem ser desenvolvidas pela própria Instituição, por intermédio de seu quadro de pessoal; </w:t>
      </w:r>
    </w:p>
    <w:p w14:paraId="4F1EDCF6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VII – Em havendo depósito em conta particular, efetuar pagamentos com cartão de crédito; </w:t>
      </w:r>
    </w:p>
    <w:p w14:paraId="6E0F9C50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VIII – Em havendo depósito em conta particular, efetuar compras com pagamento parcelado</w:t>
      </w:r>
      <w:r w:rsidR="00534B98">
        <w:rPr>
          <w:rFonts w:ascii="Arial" w:hAnsi="Arial" w:cs="Arial"/>
          <w:sz w:val="24"/>
          <w:szCs w:val="24"/>
        </w:rPr>
        <w:t>.</w:t>
      </w:r>
    </w:p>
    <w:p w14:paraId="67EC9CD3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B493CEA" w14:textId="77777777" w:rsidR="00E82B82" w:rsidRPr="00961171" w:rsidRDefault="00E82B82" w:rsidP="00534B98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43B2DD49" w14:textId="77777777" w:rsidR="00E82B82" w:rsidRPr="00534B98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center"/>
        <w:rPr>
          <w:rFonts w:ascii="Arial" w:hAnsi="Arial" w:cs="Arial"/>
          <w:b/>
          <w:sz w:val="24"/>
          <w:szCs w:val="24"/>
        </w:rPr>
      </w:pPr>
      <w:r w:rsidRPr="00534B98">
        <w:rPr>
          <w:rFonts w:ascii="Arial" w:hAnsi="Arial" w:cs="Arial"/>
          <w:b/>
          <w:sz w:val="24"/>
          <w:szCs w:val="24"/>
        </w:rPr>
        <w:t>CAPÍTULO III DA PRESTAÇÃO DE CONTAS</w:t>
      </w:r>
    </w:p>
    <w:p w14:paraId="3FE01229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1225842B" w14:textId="6163E3B4" w:rsidR="00534B98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9º O beneficiário deverá prestar contas dos recursos utilizados, apresentando à Pró- reitoria</w:t>
      </w:r>
      <w:r w:rsidR="00534B98">
        <w:rPr>
          <w:rFonts w:ascii="Arial" w:hAnsi="Arial" w:cs="Arial"/>
          <w:sz w:val="24"/>
          <w:szCs w:val="24"/>
        </w:rPr>
        <w:t xml:space="preserve"> de Ensino</w:t>
      </w:r>
      <w:r w:rsidRPr="00961171">
        <w:rPr>
          <w:rFonts w:ascii="Arial" w:hAnsi="Arial" w:cs="Arial"/>
          <w:sz w:val="24"/>
          <w:szCs w:val="24"/>
        </w:rPr>
        <w:t xml:space="preserve"> onde obteve aprovação do projeto, mediante registro em sistema de protocolo vigente, de acordo com cronograma constante de Edital, até o limite de </w:t>
      </w:r>
      <w:r w:rsidR="00787728">
        <w:rPr>
          <w:rFonts w:ascii="Arial" w:hAnsi="Arial" w:cs="Arial"/>
          <w:sz w:val="24"/>
          <w:szCs w:val="24"/>
        </w:rPr>
        <w:t>28/02/2024,</w:t>
      </w:r>
      <w:bookmarkStart w:id="0" w:name="_GoBack"/>
      <w:bookmarkEnd w:id="0"/>
      <w:r w:rsidRPr="00961171">
        <w:rPr>
          <w:rFonts w:ascii="Arial" w:hAnsi="Arial" w:cs="Arial"/>
          <w:sz w:val="24"/>
          <w:szCs w:val="24"/>
        </w:rPr>
        <w:t xml:space="preserve"> a seguinte documentação.</w:t>
      </w:r>
    </w:p>
    <w:p w14:paraId="444C0DDC" w14:textId="77777777" w:rsidR="00E82B82" w:rsidRPr="00961171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 – Formulário de prestação de contas, conforme modelo indicad</w:t>
      </w:r>
      <w:r w:rsidR="00534B98">
        <w:rPr>
          <w:rFonts w:ascii="Arial" w:hAnsi="Arial" w:cs="Arial"/>
          <w:sz w:val="24"/>
          <w:szCs w:val="24"/>
        </w:rPr>
        <w:t>o pela Pró-reitoria pertinente;</w:t>
      </w:r>
    </w:p>
    <w:p w14:paraId="34BC7927" w14:textId="77777777" w:rsidR="00E82B82" w:rsidRPr="00961171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II – Formulário de relação de pagamentos, conforme modelo indicad</w:t>
      </w:r>
      <w:r w:rsidR="00534B98">
        <w:rPr>
          <w:rFonts w:ascii="Arial" w:hAnsi="Arial" w:cs="Arial"/>
          <w:sz w:val="24"/>
          <w:szCs w:val="24"/>
        </w:rPr>
        <w:t>o pela Pró-reitoria pertinente;</w:t>
      </w:r>
    </w:p>
    <w:p w14:paraId="3D80AAE7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III – Comprovantes das pesquisas de preços, conforme os incisos I e II do Art. 7º; </w:t>
      </w:r>
    </w:p>
    <w:p w14:paraId="0C2942AD" w14:textId="77777777" w:rsidR="00E82B82" w:rsidRPr="00961171" w:rsidRDefault="00154851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 xml:space="preserve">IV – Originais dos comprovantes das despesas; </w:t>
      </w:r>
    </w:p>
    <w:p w14:paraId="25EFA9C3" w14:textId="77777777" w:rsidR="00E82B82" w:rsidRPr="00961171" w:rsidRDefault="00154851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>V – Extrato completo de movimentações, quando u</w:t>
      </w:r>
      <w:r w:rsidR="00534B98">
        <w:rPr>
          <w:rFonts w:ascii="Arial" w:hAnsi="Arial" w:cs="Arial"/>
          <w:sz w:val="24"/>
          <w:szCs w:val="24"/>
        </w:rPr>
        <w:t>tilizado por Conta para Coordenador.</w:t>
      </w:r>
    </w:p>
    <w:p w14:paraId="7650592E" w14:textId="77777777" w:rsidR="00E82B82" w:rsidRPr="00961171" w:rsidRDefault="00154851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>VI – Comprovante de encerramento da conta, quand</w:t>
      </w:r>
      <w:r w:rsidR="00534B98">
        <w:rPr>
          <w:rFonts w:ascii="Arial" w:hAnsi="Arial" w:cs="Arial"/>
          <w:sz w:val="24"/>
          <w:szCs w:val="24"/>
        </w:rPr>
        <w:t>o utilizada Conta para este fim.</w:t>
      </w:r>
    </w:p>
    <w:p w14:paraId="037A3486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VII – Relatório de Termo de Responsabilidade por Número assinado pelo (a) responsável pela carga patrimonial da qual fará parte o material permanente adquirido; </w:t>
      </w:r>
    </w:p>
    <w:p w14:paraId="023DA112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VIII – Comprovante de pagamento da Guia de Recolhimento da União (GRU), quando houver devolução de valores. </w:t>
      </w:r>
    </w:p>
    <w:p w14:paraId="1158DF59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197D0878" w14:textId="77777777" w:rsidR="00E82B82" w:rsidRPr="00961171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§ 1º Os documentos comprobatórios originais da aquisição do material ou do serviço contratado deverão ser ordenados por data de emissão. </w:t>
      </w:r>
    </w:p>
    <w:p w14:paraId="49640477" w14:textId="77777777" w:rsidR="00534B98" w:rsidRDefault="00534B98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1D0C2F49" w14:textId="77777777" w:rsidR="00E82B82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§ 2º Os documentos comprobatórios das despesas realizadas deverão ser apresentados em perfeitas condições observados os seguintes aspectos: </w:t>
      </w:r>
    </w:p>
    <w:p w14:paraId="777EC621" w14:textId="77777777" w:rsidR="00534B98" w:rsidRPr="00961171" w:rsidRDefault="00534B98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5583CC2F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a) Inexistência de emendas, rasuras, acréscimos ou entrelinhas;</w:t>
      </w:r>
    </w:p>
    <w:p w14:paraId="3C3D0C01" w14:textId="77777777" w:rsidR="00E82B82" w:rsidRPr="00961171" w:rsidRDefault="00154851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 xml:space="preserve"> b) Emissão feita por quem forneceu o material ou prestou o serviço; </w:t>
      </w:r>
    </w:p>
    <w:p w14:paraId="0D024F8B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c) Estar em nome do coordenador do projeto, conter a data de emissão, o detalhamento e a quantidade do material fornecido ou serviço prestado, preço unitário e total; </w:t>
      </w:r>
    </w:p>
    <w:p w14:paraId="2CB23E6C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d) O verso do documento deve conter o ateste do responsável pelo recebimento do bem ou da execução satisfatória do serviço.</w:t>
      </w:r>
    </w:p>
    <w:p w14:paraId="4D116E2E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30BCB659" w14:textId="77777777" w:rsidR="00E82B82" w:rsidRP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534B98">
        <w:rPr>
          <w:rFonts w:ascii="Arial" w:hAnsi="Arial" w:cs="Arial"/>
          <w:sz w:val="24"/>
          <w:szCs w:val="24"/>
        </w:rPr>
        <w:t xml:space="preserve">Art. </w:t>
      </w:r>
      <w:r w:rsidR="00534B98" w:rsidRPr="00534B98">
        <w:rPr>
          <w:rFonts w:ascii="Arial" w:hAnsi="Arial" w:cs="Arial"/>
          <w:sz w:val="24"/>
          <w:szCs w:val="24"/>
        </w:rPr>
        <w:t>10 A</w:t>
      </w:r>
      <w:r w:rsidRPr="00534B98">
        <w:rPr>
          <w:rFonts w:ascii="Arial" w:hAnsi="Arial" w:cs="Arial"/>
          <w:sz w:val="24"/>
          <w:szCs w:val="24"/>
        </w:rPr>
        <w:t xml:space="preserve"> prestação de contas deverá ser elaborada pelo beneficiário do auxílio. Em sequência deverá ser registrada em sistema de protocolo vigente sob a identificação de “Prestação de Contas Projeto nº (nº de registro do projeto) - Beneficiário XXX” e organizada em processo devidamente autuado numerado e rubricado, pelo coordenador do projeto, que encaminha para o representante de </w:t>
      </w:r>
      <w:r w:rsidR="00534B98">
        <w:rPr>
          <w:rFonts w:ascii="Arial" w:hAnsi="Arial" w:cs="Arial"/>
          <w:sz w:val="24"/>
          <w:szCs w:val="24"/>
        </w:rPr>
        <w:t>Ensino</w:t>
      </w:r>
      <w:r w:rsidRPr="00534B98">
        <w:rPr>
          <w:rFonts w:ascii="Arial" w:hAnsi="Arial" w:cs="Arial"/>
          <w:sz w:val="24"/>
          <w:szCs w:val="24"/>
        </w:rPr>
        <w:t xml:space="preserve"> do câmpus. </w:t>
      </w:r>
    </w:p>
    <w:p w14:paraId="52AC53CA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b/>
          <w:sz w:val="24"/>
          <w:szCs w:val="24"/>
        </w:rPr>
      </w:pPr>
    </w:p>
    <w:p w14:paraId="381755F5" w14:textId="77777777" w:rsidR="00E82B82" w:rsidRP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534B98">
        <w:rPr>
          <w:rFonts w:ascii="Arial" w:hAnsi="Arial" w:cs="Arial"/>
          <w:sz w:val="24"/>
          <w:szCs w:val="24"/>
        </w:rPr>
        <w:t xml:space="preserve">§ 1º Este setor deverá encaminhar o processo à Pró-reitoria </w:t>
      </w:r>
      <w:r w:rsidR="00534B98" w:rsidRPr="00534B98">
        <w:rPr>
          <w:rFonts w:ascii="Arial" w:hAnsi="Arial" w:cs="Arial"/>
          <w:sz w:val="24"/>
          <w:szCs w:val="24"/>
        </w:rPr>
        <w:t>de Ensino</w:t>
      </w:r>
      <w:r w:rsidRPr="00534B98">
        <w:rPr>
          <w:rFonts w:ascii="Arial" w:hAnsi="Arial" w:cs="Arial"/>
          <w:sz w:val="24"/>
          <w:szCs w:val="24"/>
        </w:rPr>
        <w:t xml:space="preserve">, a qual irá verificar a apresentação completa de documentos da prestação de contas de acordo com este regulamento. </w:t>
      </w:r>
    </w:p>
    <w:p w14:paraId="72496F38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b/>
          <w:sz w:val="24"/>
          <w:szCs w:val="24"/>
        </w:rPr>
      </w:pPr>
    </w:p>
    <w:p w14:paraId="063CA1AC" w14:textId="77777777" w:rsidR="00E82B82" w:rsidRP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534B98">
        <w:rPr>
          <w:rFonts w:ascii="Arial" w:hAnsi="Arial" w:cs="Arial"/>
          <w:sz w:val="24"/>
          <w:szCs w:val="24"/>
        </w:rPr>
        <w:t>§ 2º Após verificação, o processo será encaminhado à Pró-reitoria de Administração e de Planejamento para análise e parecer, se as despesas apresentadas na prestação de contas estão de acordo com as disposições deste Regulamento. Em caso de existência de falhas na prestação de contas, a PROAP devolverá o processo à Pró-reitoria</w:t>
      </w:r>
      <w:r w:rsidR="00534B98" w:rsidRPr="00534B98">
        <w:rPr>
          <w:rFonts w:ascii="Arial" w:hAnsi="Arial" w:cs="Arial"/>
          <w:sz w:val="24"/>
          <w:szCs w:val="24"/>
        </w:rPr>
        <w:t xml:space="preserve"> de Ensino</w:t>
      </w:r>
      <w:r w:rsidRPr="00534B98">
        <w:rPr>
          <w:rFonts w:ascii="Arial" w:hAnsi="Arial" w:cs="Arial"/>
          <w:sz w:val="24"/>
          <w:szCs w:val="24"/>
        </w:rPr>
        <w:t xml:space="preserve"> pertinente que retornará ao beneficiário para sanar a falha ou recolher, à Conta Única do Tesouro Nacional, os valores correspondentes às aplicações consideradas indevidas, ou, ainda, o saldo não aplicado, refazendo a prestação de contas.</w:t>
      </w:r>
    </w:p>
    <w:p w14:paraId="5F12ED5E" w14:textId="77777777" w:rsidR="00E82B82" w:rsidRPr="00534B98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4291D97" w14:textId="77777777" w:rsid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3º Concluída a análise</w:t>
      </w:r>
      <w:r w:rsidR="00534B98">
        <w:rPr>
          <w:rFonts w:ascii="Arial" w:hAnsi="Arial" w:cs="Arial"/>
          <w:sz w:val="24"/>
          <w:szCs w:val="24"/>
        </w:rPr>
        <w:t>,</w:t>
      </w:r>
      <w:r w:rsidRPr="00961171">
        <w:rPr>
          <w:rFonts w:ascii="Arial" w:hAnsi="Arial" w:cs="Arial"/>
          <w:sz w:val="24"/>
          <w:szCs w:val="24"/>
        </w:rPr>
        <w:t xml:space="preserve"> a Pró-reitoria de Administração e Planejamento - PROAP encaminhará a Prestação de Contas ao Ordenador de Despesas para aprovação, aprovação com ressalvas ou reprovação do processo, com base nas análises realizadas pelas Pró-reitorias. </w:t>
      </w:r>
    </w:p>
    <w:p w14:paraId="68612004" w14:textId="77777777"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71162486" w14:textId="77777777" w:rsid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11 Os valores não utilizados deverão ser devolvidos à Conta Única do Tesouro Nacional, por meio de Guia de Recolhimento da União (GRU), que deverá integrar a prestação de contas. </w:t>
      </w:r>
    </w:p>
    <w:p w14:paraId="7984182B" w14:textId="77777777"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5BA0349D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12 As prestações de contas reprovadas serão objeto de abertura de processo de apuração de responsabilidade do servidor e estarão sujeitas às sanções previstas em Lei. </w:t>
      </w:r>
    </w:p>
    <w:p w14:paraId="2C0F42C7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60819AAB" w14:textId="77777777" w:rsidR="00E82B82" w:rsidRPr="00534B98" w:rsidRDefault="00E82B82" w:rsidP="00534B98">
      <w:pPr>
        <w:autoSpaceDE w:val="0"/>
        <w:autoSpaceDN w:val="0"/>
        <w:adjustRightInd w:val="0"/>
        <w:spacing w:after="0" w:line="259" w:lineRule="atLeast"/>
        <w:jc w:val="center"/>
        <w:rPr>
          <w:rFonts w:ascii="Arial" w:hAnsi="Arial" w:cs="Arial"/>
          <w:b/>
          <w:sz w:val="24"/>
          <w:szCs w:val="24"/>
        </w:rPr>
      </w:pPr>
      <w:r w:rsidRPr="00534B98">
        <w:rPr>
          <w:rFonts w:ascii="Arial" w:hAnsi="Arial" w:cs="Arial"/>
          <w:b/>
          <w:sz w:val="24"/>
          <w:szCs w:val="24"/>
        </w:rPr>
        <w:t>CAPÍTULO IV</w:t>
      </w:r>
    </w:p>
    <w:p w14:paraId="67176BCF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088FCE4D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DAS DISPOSIÇÕES FINAIS </w:t>
      </w:r>
    </w:p>
    <w:p w14:paraId="0FEA1B3F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2323E700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13 O beneficiário do auxílio firma um compromisso com a Administração de cumprir as orientações constantes deste regulamento. A correta aplicação dos recursos concedidos, bem como a apresentação da documentação comprobatória para elaboração da prestação de contas são de inteira responsabilidade do beneficiário. Parágrafo Único. O beneficiário assume todas as obrigações legais decorrentes de eventuais contratações de pessoa física ou jurídica necessária à consecução do objeto, garantida a aceitação de que tais contratações não têm nem terão vínculo de qualquer natureza com o IFSul. </w:t>
      </w:r>
    </w:p>
    <w:p w14:paraId="3361BDCC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7A1117DB" w14:textId="77777777" w:rsidR="008F185E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14 Os afastamentos que impedirem a continuidade da coordenação do projeto serão passíveis de impedir a utilização do recurso, salvo os casos de substituição previstos em Edital. </w:t>
      </w:r>
    </w:p>
    <w:p w14:paraId="47BB09EF" w14:textId="7CCD1AB3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Parágrafo Único. Os recursos da rubrica de Auxílio Financeiro a </w:t>
      </w:r>
      <w:r w:rsidR="005B6A15">
        <w:rPr>
          <w:rFonts w:ascii="Arial" w:hAnsi="Arial" w:cs="Arial"/>
          <w:sz w:val="24"/>
          <w:szCs w:val="24"/>
        </w:rPr>
        <w:t>Coordenador</w:t>
      </w:r>
      <w:r w:rsidRPr="00961171">
        <w:rPr>
          <w:rFonts w:ascii="Arial" w:hAnsi="Arial" w:cs="Arial"/>
          <w:sz w:val="24"/>
          <w:szCs w:val="24"/>
        </w:rPr>
        <w:t xml:space="preserve"> não poderão ser concedidos a servidores com afastamento integral, seja qual for o motivo e para servidores aposentados ou em situação equiparada. </w:t>
      </w:r>
    </w:p>
    <w:p w14:paraId="6D78F2F5" w14:textId="77777777"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14:paraId="540D98BD" w14:textId="77777777" w:rsid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15 O servidor que tiver pendências com a PRO</w:t>
      </w:r>
      <w:r w:rsidR="005B6A15">
        <w:rPr>
          <w:rFonts w:ascii="Arial" w:hAnsi="Arial" w:cs="Arial"/>
          <w:sz w:val="24"/>
          <w:szCs w:val="24"/>
        </w:rPr>
        <w:t>EN</w:t>
      </w:r>
      <w:r w:rsidRPr="00961171">
        <w:rPr>
          <w:rFonts w:ascii="Arial" w:hAnsi="Arial" w:cs="Arial"/>
          <w:sz w:val="24"/>
          <w:szCs w:val="24"/>
        </w:rPr>
        <w:t xml:space="preserve"> não poderá ser beneficiário do auxílio de que trata este regulamento. </w:t>
      </w:r>
    </w:p>
    <w:p w14:paraId="28A96EB1" w14:textId="77777777"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14:paraId="07084296" w14:textId="77777777"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61171">
        <w:rPr>
          <w:rFonts w:ascii="Arial" w:hAnsi="Arial" w:cs="Arial"/>
          <w:sz w:val="24"/>
          <w:szCs w:val="24"/>
        </w:rPr>
        <w:t>Art. 16 Os casos omissos serão analisados individualmente pela Pró-reitoria responsável pelo projeto.</w:t>
      </w:r>
    </w:p>
    <w:p w14:paraId="62EF3681" w14:textId="77777777" w:rsidR="006B7538" w:rsidRPr="0076246D" w:rsidRDefault="006B7538" w:rsidP="00E82B82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sectPr w:rsidR="006B7538" w:rsidRPr="0076246D" w:rsidSect="00BC5E26">
      <w:headerReference w:type="default" r:id="rId7"/>
      <w:pgSz w:w="11906" w:h="16838" w:code="9"/>
      <w:pgMar w:top="1134" w:right="1134" w:bottom="426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A5D39" w14:textId="77777777" w:rsidR="001968EA" w:rsidRDefault="001968EA" w:rsidP="00102093">
      <w:pPr>
        <w:spacing w:after="0" w:line="240" w:lineRule="auto"/>
      </w:pPr>
      <w:r>
        <w:separator/>
      </w:r>
    </w:p>
  </w:endnote>
  <w:endnote w:type="continuationSeparator" w:id="0">
    <w:p w14:paraId="0A11A3DF" w14:textId="77777777" w:rsidR="001968EA" w:rsidRDefault="001968EA" w:rsidP="0010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CC10D" w14:textId="77777777" w:rsidR="001968EA" w:rsidRDefault="001968EA" w:rsidP="00102093">
      <w:pPr>
        <w:spacing w:after="0" w:line="240" w:lineRule="auto"/>
      </w:pPr>
      <w:r>
        <w:separator/>
      </w:r>
    </w:p>
  </w:footnote>
  <w:footnote w:type="continuationSeparator" w:id="0">
    <w:p w14:paraId="5C51D409" w14:textId="77777777" w:rsidR="001968EA" w:rsidRDefault="001968EA" w:rsidP="0010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90D01" w14:textId="6C009C05" w:rsidR="0076246D" w:rsidRPr="00CE4B81" w:rsidRDefault="008F185E" w:rsidP="00CE4B8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9DA083D" wp14:editId="0A2C9945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D48AC0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13DBA1BF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6BD8E67D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Sul-rio-grandense</w:t>
    </w:r>
  </w:p>
  <w:p w14:paraId="7B0F3BE6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Ensino</w:t>
    </w:r>
  </w:p>
  <w:p w14:paraId="1279D560" w14:textId="77777777" w:rsidR="002E5B4E" w:rsidRPr="00A64422" w:rsidRDefault="002E5B4E" w:rsidP="001E79EB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A08"/>
    <w:multiLevelType w:val="hybridMultilevel"/>
    <w:tmpl w:val="372E2CEA"/>
    <w:lvl w:ilvl="0" w:tplc="3D2AD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54FD1"/>
    <w:multiLevelType w:val="hybridMultilevel"/>
    <w:tmpl w:val="A5FE76E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983425"/>
    <w:multiLevelType w:val="hybridMultilevel"/>
    <w:tmpl w:val="C0A8630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3D78"/>
    <w:multiLevelType w:val="hybridMultilevel"/>
    <w:tmpl w:val="BD1C5960"/>
    <w:lvl w:ilvl="0" w:tplc="10BAF2B8">
      <w:start w:val="7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09A1"/>
    <w:multiLevelType w:val="hybridMultilevel"/>
    <w:tmpl w:val="2B0E4432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6EDD"/>
    <w:multiLevelType w:val="hybridMultilevel"/>
    <w:tmpl w:val="496C16FA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B73794"/>
    <w:multiLevelType w:val="hybridMultilevel"/>
    <w:tmpl w:val="4A0AF186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5DCE"/>
    <w:multiLevelType w:val="hybridMultilevel"/>
    <w:tmpl w:val="889C6E5E"/>
    <w:lvl w:ilvl="0" w:tplc="830C09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966BDA"/>
    <w:multiLevelType w:val="hybridMultilevel"/>
    <w:tmpl w:val="55A0709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34CBA"/>
    <w:multiLevelType w:val="hybridMultilevel"/>
    <w:tmpl w:val="0EEA8118"/>
    <w:lvl w:ilvl="0" w:tplc="1C7AB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3D5942"/>
    <w:multiLevelType w:val="hybridMultilevel"/>
    <w:tmpl w:val="2566478C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45933"/>
    <w:multiLevelType w:val="hybridMultilevel"/>
    <w:tmpl w:val="B3484492"/>
    <w:lvl w:ilvl="0" w:tplc="FC10B9C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color w:val="auto"/>
        <w:spacing w:val="-20"/>
        <w:position w:val="0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594901"/>
    <w:multiLevelType w:val="hybridMultilevel"/>
    <w:tmpl w:val="DE2AABE6"/>
    <w:lvl w:ilvl="0" w:tplc="48960D7C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6845905"/>
    <w:multiLevelType w:val="hybridMultilevel"/>
    <w:tmpl w:val="997A7A7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4122C3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C277F1"/>
    <w:multiLevelType w:val="hybridMultilevel"/>
    <w:tmpl w:val="2668CBF4"/>
    <w:lvl w:ilvl="0" w:tplc="E702C98A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0C74CF"/>
    <w:multiLevelType w:val="hybridMultilevel"/>
    <w:tmpl w:val="2598A732"/>
    <w:lvl w:ilvl="0" w:tplc="ACACB2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3D3CA6"/>
    <w:multiLevelType w:val="hybridMultilevel"/>
    <w:tmpl w:val="7FEACE9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8E7C14"/>
    <w:multiLevelType w:val="hybridMultilevel"/>
    <w:tmpl w:val="AE7E854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00F1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152D27"/>
    <w:multiLevelType w:val="hybridMultilevel"/>
    <w:tmpl w:val="C15A1AB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2D55"/>
    <w:multiLevelType w:val="hybridMultilevel"/>
    <w:tmpl w:val="B544A196"/>
    <w:lvl w:ilvl="0" w:tplc="3C001950">
      <w:start w:val="6"/>
      <w:numFmt w:val="upperRoman"/>
      <w:lvlText w:val="%1 - "/>
      <w:lvlJc w:val="left"/>
      <w:pPr>
        <w:ind w:left="24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A3A52F7"/>
    <w:multiLevelType w:val="hybridMultilevel"/>
    <w:tmpl w:val="3148E346"/>
    <w:lvl w:ilvl="0" w:tplc="11A8D1EE">
      <w:start w:val="3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E738FA"/>
    <w:multiLevelType w:val="hybridMultilevel"/>
    <w:tmpl w:val="FB28D312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22E793D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210956"/>
    <w:multiLevelType w:val="hybridMultilevel"/>
    <w:tmpl w:val="96D864F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017A63"/>
    <w:multiLevelType w:val="hybridMultilevel"/>
    <w:tmpl w:val="84DEADBC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8C83212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3E656E"/>
    <w:multiLevelType w:val="hybridMultilevel"/>
    <w:tmpl w:val="0A0E0546"/>
    <w:lvl w:ilvl="0" w:tplc="8B5A958E">
      <w:start w:val="1"/>
      <w:numFmt w:val="upperRoman"/>
      <w:lvlText w:val="%1 - "/>
      <w:lvlJc w:val="left"/>
      <w:pPr>
        <w:ind w:left="12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C158CC"/>
    <w:multiLevelType w:val="hybridMultilevel"/>
    <w:tmpl w:val="BC28E7C4"/>
    <w:lvl w:ilvl="0" w:tplc="099C2B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BB15D1B"/>
    <w:multiLevelType w:val="hybridMultilevel"/>
    <w:tmpl w:val="46269F30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FF513FE"/>
    <w:multiLevelType w:val="hybridMultilevel"/>
    <w:tmpl w:val="2E107870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630ACA"/>
    <w:multiLevelType w:val="hybridMultilevel"/>
    <w:tmpl w:val="12B4CCD8"/>
    <w:lvl w:ilvl="0" w:tplc="F19A2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C03E91"/>
    <w:multiLevelType w:val="hybridMultilevel"/>
    <w:tmpl w:val="A3FCA8C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2152A8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75D1ACC"/>
    <w:multiLevelType w:val="hybridMultilevel"/>
    <w:tmpl w:val="83DE4F8E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B492C97"/>
    <w:multiLevelType w:val="hybridMultilevel"/>
    <w:tmpl w:val="034CDAB0"/>
    <w:lvl w:ilvl="0" w:tplc="F8045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C77031"/>
    <w:multiLevelType w:val="hybridMultilevel"/>
    <w:tmpl w:val="A956D6F6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250F3"/>
    <w:multiLevelType w:val="hybridMultilevel"/>
    <w:tmpl w:val="64688048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8022CA7"/>
    <w:multiLevelType w:val="hybridMultilevel"/>
    <w:tmpl w:val="D602A2A2"/>
    <w:lvl w:ilvl="0" w:tplc="D31672B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D42F1B"/>
    <w:multiLevelType w:val="hybridMultilevel"/>
    <w:tmpl w:val="FE1861DE"/>
    <w:lvl w:ilvl="0" w:tplc="F160A240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C45823"/>
    <w:multiLevelType w:val="hybridMultilevel"/>
    <w:tmpl w:val="D5407A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6"/>
  </w:num>
  <w:num w:numId="3">
    <w:abstractNumId w:val="39"/>
  </w:num>
  <w:num w:numId="4">
    <w:abstractNumId w:val="6"/>
  </w:num>
  <w:num w:numId="5">
    <w:abstractNumId w:val="2"/>
  </w:num>
  <w:num w:numId="6">
    <w:abstractNumId w:val="33"/>
  </w:num>
  <w:num w:numId="7">
    <w:abstractNumId w:val="4"/>
  </w:num>
  <w:num w:numId="8">
    <w:abstractNumId w:val="20"/>
  </w:num>
  <w:num w:numId="9">
    <w:abstractNumId w:val="17"/>
  </w:num>
  <w:num w:numId="10">
    <w:abstractNumId w:val="8"/>
  </w:num>
  <w:num w:numId="11">
    <w:abstractNumId w:val="9"/>
  </w:num>
  <w:num w:numId="12">
    <w:abstractNumId w:val="34"/>
  </w:num>
  <w:num w:numId="13">
    <w:abstractNumId w:val="30"/>
  </w:num>
  <w:num w:numId="14">
    <w:abstractNumId w:val="1"/>
  </w:num>
  <w:num w:numId="15">
    <w:abstractNumId w:val="35"/>
  </w:num>
  <w:num w:numId="16">
    <w:abstractNumId w:val="29"/>
  </w:num>
  <w:num w:numId="17">
    <w:abstractNumId w:val="38"/>
  </w:num>
  <w:num w:numId="18">
    <w:abstractNumId w:val="18"/>
  </w:num>
  <w:num w:numId="19">
    <w:abstractNumId w:val="41"/>
  </w:num>
  <w:num w:numId="20">
    <w:abstractNumId w:val="19"/>
  </w:num>
  <w:num w:numId="21">
    <w:abstractNumId w:val="5"/>
  </w:num>
  <w:num w:numId="22">
    <w:abstractNumId w:val="37"/>
  </w:num>
  <w:num w:numId="23">
    <w:abstractNumId w:val="10"/>
  </w:num>
  <w:num w:numId="24">
    <w:abstractNumId w:val="27"/>
  </w:num>
  <w:num w:numId="25">
    <w:abstractNumId w:val="31"/>
  </w:num>
  <w:num w:numId="26">
    <w:abstractNumId w:val="15"/>
  </w:num>
  <w:num w:numId="27">
    <w:abstractNumId w:val="21"/>
  </w:num>
  <w:num w:numId="28">
    <w:abstractNumId w:val="3"/>
  </w:num>
  <w:num w:numId="29">
    <w:abstractNumId w:val="14"/>
  </w:num>
  <w:num w:numId="30">
    <w:abstractNumId w:val="26"/>
  </w:num>
  <w:num w:numId="31">
    <w:abstractNumId w:val="24"/>
  </w:num>
  <w:num w:numId="32">
    <w:abstractNumId w:val="11"/>
  </w:num>
  <w:num w:numId="33">
    <w:abstractNumId w:val="28"/>
  </w:num>
  <w:num w:numId="34">
    <w:abstractNumId w:val="32"/>
  </w:num>
  <w:num w:numId="35">
    <w:abstractNumId w:val="12"/>
  </w:num>
  <w:num w:numId="36">
    <w:abstractNumId w:val="16"/>
  </w:num>
  <w:num w:numId="37">
    <w:abstractNumId w:val="23"/>
  </w:num>
  <w:num w:numId="38">
    <w:abstractNumId w:val="40"/>
  </w:num>
  <w:num w:numId="39">
    <w:abstractNumId w:val="13"/>
  </w:num>
  <w:num w:numId="40">
    <w:abstractNumId w:val="25"/>
  </w:num>
  <w:num w:numId="41">
    <w:abstractNumId w:val="2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C7"/>
    <w:rsid w:val="0000435C"/>
    <w:rsid w:val="0000592A"/>
    <w:rsid w:val="000131C3"/>
    <w:rsid w:val="00022C0D"/>
    <w:rsid w:val="00027F38"/>
    <w:rsid w:val="0003059D"/>
    <w:rsid w:val="00043CBD"/>
    <w:rsid w:val="00044266"/>
    <w:rsid w:val="00045510"/>
    <w:rsid w:val="00057940"/>
    <w:rsid w:val="000626A3"/>
    <w:rsid w:val="00064137"/>
    <w:rsid w:val="0007203C"/>
    <w:rsid w:val="00072F42"/>
    <w:rsid w:val="0007306C"/>
    <w:rsid w:val="000748A1"/>
    <w:rsid w:val="00092FF5"/>
    <w:rsid w:val="000A4A1D"/>
    <w:rsid w:val="000B0E12"/>
    <w:rsid w:val="000B2D8E"/>
    <w:rsid w:val="000B3C5F"/>
    <w:rsid w:val="000B5E3B"/>
    <w:rsid w:val="000C51FC"/>
    <w:rsid w:val="000C6769"/>
    <w:rsid w:val="000D03B1"/>
    <w:rsid w:val="000D09C9"/>
    <w:rsid w:val="000D10A1"/>
    <w:rsid w:val="000D2A6E"/>
    <w:rsid w:val="000D6829"/>
    <w:rsid w:val="000E3D7F"/>
    <w:rsid w:val="000E4B91"/>
    <w:rsid w:val="000F69D5"/>
    <w:rsid w:val="001011B6"/>
    <w:rsid w:val="00102093"/>
    <w:rsid w:val="00104F13"/>
    <w:rsid w:val="00104F42"/>
    <w:rsid w:val="001154E6"/>
    <w:rsid w:val="00125363"/>
    <w:rsid w:val="00130A5C"/>
    <w:rsid w:val="0013593B"/>
    <w:rsid w:val="00137071"/>
    <w:rsid w:val="001454F9"/>
    <w:rsid w:val="00146A57"/>
    <w:rsid w:val="001532AF"/>
    <w:rsid w:val="00154851"/>
    <w:rsid w:val="00157335"/>
    <w:rsid w:val="00170E12"/>
    <w:rsid w:val="00184746"/>
    <w:rsid w:val="00191E25"/>
    <w:rsid w:val="00194E90"/>
    <w:rsid w:val="001968EA"/>
    <w:rsid w:val="00196DD9"/>
    <w:rsid w:val="001B0D1E"/>
    <w:rsid w:val="001B0D53"/>
    <w:rsid w:val="001B4014"/>
    <w:rsid w:val="001B5EA2"/>
    <w:rsid w:val="001B6D05"/>
    <w:rsid w:val="001C286D"/>
    <w:rsid w:val="001D1662"/>
    <w:rsid w:val="001D2769"/>
    <w:rsid w:val="001E1587"/>
    <w:rsid w:val="001E28BB"/>
    <w:rsid w:val="001E401C"/>
    <w:rsid w:val="001E4A44"/>
    <w:rsid w:val="001E79EB"/>
    <w:rsid w:val="001F13AD"/>
    <w:rsid w:val="001F7355"/>
    <w:rsid w:val="002006EC"/>
    <w:rsid w:val="002009E0"/>
    <w:rsid w:val="002123A0"/>
    <w:rsid w:val="00215550"/>
    <w:rsid w:val="0022141C"/>
    <w:rsid w:val="00224E28"/>
    <w:rsid w:val="00227170"/>
    <w:rsid w:val="00234167"/>
    <w:rsid w:val="00244285"/>
    <w:rsid w:val="002454A4"/>
    <w:rsid w:val="00251F13"/>
    <w:rsid w:val="00252FF1"/>
    <w:rsid w:val="0025413E"/>
    <w:rsid w:val="00256687"/>
    <w:rsid w:val="00264447"/>
    <w:rsid w:val="00266BC7"/>
    <w:rsid w:val="0026788A"/>
    <w:rsid w:val="00280394"/>
    <w:rsid w:val="0028461D"/>
    <w:rsid w:val="00285C43"/>
    <w:rsid w:val="0028640B"/>
    <w:rsid w:val="0028761A"/>
    <w:rsid w:val="00294811"/>
    <w:rsid w:val="002950E1"/>
    <w:rsid w:val="002A35BF"/>
    <w:rsid w:val="002A41D7"/>
    <w:rsid w:val="002A4371"/>
    <w:rsid w:val="002A5F8F"/>
    <w:rsid w:val="002A743E"/>
    <w:rsid w:val="002A7D8F"/>
    <w:rsid w:val="002B21EA"/>
    <w:rsid w:val="002B24C8"/>
    <w:rsid w:val="002B45CF"/>
    <w:rsid w:val="002C0DBA"/>
    <w:rsid w:val="002D0FA5"/>
    <w:rsid w:val="002E40C1"/>
    <w:rsid w:val="002E5B4E"/>
    <w:rsid w:val="003002BC"/>
    <w:rsid w:val="0031300F"/>
    <w:rsid w:val="0031319C"/>
    <w:rsid w:val="00314408"/>
    <w:rsid w:val="0031775A"/>
    <w:rsid w:val="00317ECA"/>
    <w:rsid w:val="00322235"/>
    <w:rsid w:val="003266DA"/>
    <w:rsid w:val="00331190"/>
    <w:rsid w:val="0033142D"/>
    <w:rsid w:val="0033385C"/>
    <w:rsid w:val="0033442F"/>
    <w:rsid w:val="00335820"/>
    <w:rsid w:val="0033734C"/>
    <w:rsid w:val="0034397C"/>
    <w:rsid w:val="003444B6"/>
    <w:rsid w:val="00352DF9"/>
    <w:rsid w:val="00363390"/>
    <w:rsid w:val="003638F1"/>
    <w:rsid w:val="003639E8"/>
    <w:rsid w:val="00365255"/>
    <w:rsid w:val="00365C3B"/>
    <w:rsid w:val="00367F5C"/>
    <w:rsid w:val="003718A9"/>
    <w:rsid w:val="00372F2F"/>
    <w:rsid w:val="00375750"/>
    <w:rsid w:val="0037734B"/>
    <w:rsid w:val="00381724"/>
    <w:rsid w:val="00383D47"/>
    <w:rsid w:val="00387E71"/>
    <w:rsid w:val="0039413D"/>
    <w:rsid w:val="00396AD6"/>
    <w:rsid w:val="00397A4E"/>
    <w:rsid w:val="003A5104"/>
    <w:rsid w:val="003B25D1"/>
    <w:rsid w:val="003C306D"/>
    <w:rsid w:val="003C5ACC"/>
    <w:rsid w:val="003C72D4"/>
    <w:rsid w:val="003D13CC"/>
    <w:rsid w:val="003E076F"/>
    <w:rsid w:val="003E5407"/>
    <w:rsid w:val="003E6ABC"/>
    <w:rsid w:val="003E72DA"/>
    <w:rsid w:val="003F26F0"/>
    <w:rsid w:val="003F3147"/>
    <w:rsid w:val="003F4C17"/>
    <w:rsid w:val="003F5910"/>
    <w:rsid w:val="003F7453"/>
    <w:rsid w:val="00400C1D"/>
    <w:rsid w:val="00400D17"/>
    <w:rsid w:val="0040318E"/>
    <w:rsid w:val="00404C29"/>
    <w:rsid w:val="00406110"/>
    <w:rsid w:val="004148BE"/>
    <w:rsid w:val="0041500E"/>
    <w:rsid w:val="00416E3B"/>
    <w:rsid w:val="00421CBE"/>
    <w:rsid w:val="00424AB2"/>
    <w:rsid w:val="00425F48"/>
    <w:rsid w:val="0043091A"/>
    <w:rsid w:val="00443217"/>
    <w:rsid w:val="0045254B"/>
    <w:rsid w:val="0045452C"/>
    <w:rsid w:val="004709E9"/>
    <w:rsid w:val="0047181F"/>
    <w:rsid w:val="004737BF"/>
    <w:rsid w:val="004754DE"/>
    <w:rsid w:val="00493396"/>
    <w:rsid w:val="00493FC1"/>
    <w:rsid w:val="00494420"/>
    <w:rsid w:val="004956FF"/>
    <w:rsid w:val="00497398"/>
    <w:rsid w:val="00497C72"/>
    <w:rsid w:val="004B15B1"/>
    <w:rsid w:val="004C1149"/>
    <w:rsid w:val="004C3689"/>
    <w:rsid w:val="004D0BA1"/>
    <w:rsid w:val="004F0C68"/>
    <w:rsid w:val="00502BFB"/>
    <w:rsid w:val="00506027"/>
    <w:rsid w:val="0050619E"/>
    <w:rsid w:val="00512D17"/>
    <w:rsid w:val="00512F22"/>
    <w:rsid w:val="005154F1"/>
    <w:rsid w:val="00521891"/>
    <w:rsid w:val="00522B38"/>
    <w:rsid w:val="00533B3B"/>
    <w:rsid w:val="00534B98"/>
    <w:rsid w:val="00534BDC"/>
    <w:rsid w:val="00535179"/>
    <w:rsid w:val="00535972"/>
    <w:rsid w:val="00544FEE"/>
    <w:rsid w:val="005469D0"/>
    <w:rsid w:val="00547BD9"/>
    <w:rsid w:val="00556017"/>
    <w:rsid w:val="00556654"/>
    <w:rsid w:val="005602C5"/>
    <w:rsid w:val="00561288"/>
    <w:rsid w:val="00564559"/>
    <w:rsid w:val="00565E37"/>
    <w:rsid w:val="00566A7A"/>
    <w:rsid w:val="005671E1"/>
    <w:rsid w:val="00573228"/>
    <w:rsid w:val="005736E9"/>
    <w:rsid w:val="0057484F"/>
    <w:rsid w:val="00586390"/>
    <w:rsid w:val="005959B6"/>
    <w:rsid w:val="005B30A3"/>
    <w:rsid w:val="005B43B5"/>
    <w:rsid w:val="005B6A15"/>
    <w:rsid w:val="005C0586"/>
    <w:rsid w:val="005D2909"/>
    <w:rsid w:val="005D5B58"/>
    <w:rsid w:val="005E047B"/>
    <w:rsid w:val="005E12AA"/>
    <w:rsid w:val="005F5E12"/>
    <w:rsid w:val="0060538F"/>
    <w:rsid w:val="006067A8"/>
    <w:rsid w:val="00606EF9"/>
    <w:rsid w:val="00610417"/>
    <w:rsid w:val="006174ED"/>
    <w:rsid w:val="00617938"/>
    <w:rsid w:val="00617B0D"/>
    <w:rsid w:val="00617DCE"/>
    <w:rsid w:val="00622C81"/>
    <w:rsid w:val="00622CA4"/>
    <w:rsid w:val="00623051"/>
    <w:rsid w:val="0062344B"/>
    <w:rsid w:val="00623E5A"/>
    <w:rsid w:val="0062530F"/>
    <w:rsid w:val="006271B3"/>
    <w:rsid w:val="00632822"/>
    <w:rsid w:val="006417E9"/>
    <w:rsid w:val="00650D43"/>
    <w:rsid w:val="0066049F"/>
    <w:rsid w:val="00664E87"/>
    <w:rsid w:val="00665981"/>
    <w:rsid w:val="00666B91"/>
    <w:rsid w:val="0067620F"/>
    <w:rsid w:val="00680B8D"/>
    <w:rsid w:val="006831D1"/>
    <w:rsid w:val="00684CFD"/>
    <w:rsid w:val="00685590"/>
    <w:rsid w:val="00685F29"/>
    <w:rsid w:val="00694D4B"/>
    <w:rsid w:val="006A209E"/>
    <w:rsid w:val="006A35A9"/>
    <w:rsid w:val="006A4BFF"/>
    <w:rsid w:val="006B4A02"/>
    <w:rsid w:val="006B7538"/>
    <w:rsid w:val="006C04FA"/>
    <w:rsid w:val="006C0C5A"/>
    <w:rsid w:val="006C0ED9"/>
    <w:rsid w:val="006C0FC8"/>
    <w:rsid w:val="006C2A55"/>
    <w:rsid w:val="006C5EEC"/>
    <w:rsid w:val="006C752A"/>
    <w:rsid w:val="006C7C42"/>
    <w:rsid w:val="006D581D"/>
    <w:rsid w:val="006D784F"/>
    <w:rsid w:val="006E2EE4"/>
    <w:rsid w:val="006E3BF3"/>
    <w:rsid w:val="006F1668"/>
    <w:rsid w:val="006F4A1B"/>
    <w:rsid w:val="006F7074"/>
    <w:rsid w:val="007038A1"/>
    <w:rsid w:val="00703E73"/>
    <w:rsid w:val="00715A28"/>
    <w:rsid w:val="00717C54"/>
    <w:rsid w:val="0072508D"/>
    <w:rsid w:val="00736402"/>
    <w:rsid w:val="00737925"/>
    <w:rsid w:val="00737CD0"/>
    <w:rsid w:val="0074542A"/>
    <w:rsid w:val="00751B2B"/>
    <w:rsid w:val="007524CE"/>
    <w:rsid w:val="0075259F"/>
    <w:rsid w:val="007616D8"/>
    <w:rsid w:val="0076246D"/>
    <w:rsid w:val="007725C4"/>
    <w:rsid w:val="007739EF"/>
    <w:rsid w:val="00773F70"/>
    <w:rsid w:val="00774AB8"/>
    <w:rsid w:val="007754CB"/>
    <w:rsid w:val="007758C8"/>
    <w:rsid w:val="00775A6E"/>
    <w:rsid w:val="00780208"/>
    <w:rsid w:val="00780532"/>
    <w:rsid w:val="00787728"/>
    <w:rsid w:val="00793459"/>
    <w:rsid w:val="007A0F65"/>
    <w:rsid w:val="007A56D1"/>
    <w:rsid w:val="007A6E6E"/>
    <w:rsid w:val="007B44D1"/>
    <w:rsid w:val="007B4B5C"/>
    <w:rsid w:val="007B6394"/>
    <w:rsid w:val="007B6694"/>
    <w:rsid w:val="007C2769"/>
    <w:rsid w:val="007C7A8A"/>
    <w:rsid w:val="007D33F7"/>
    <w:rsid w:val="007E295A"/>
    <w:rsid w:val="007E2EAC"/>
    <w:rsid w:val="007F349B"/>
    <w:rsid w:val="007F4737"/>
    <w:rsid w:val="00806E76"/>
    <w:rsid w:val="00820BF4"/>
    <w:rsid w:val="00824959"/>
    <w:rsid w:val="008262B6"/>
    <w:rsid w:val="00826A08"/>
    <w:rsid w:val="00827108"/>
    <w:rsid w:val="00827943"/>
    <w:rsid w:val="00834873"/>
    <w:rsid w:val="008356BD"/>
    <w:rsid w:val="00836620"/>
    <w:rsid w:val="00837DB5"/>
    <w:rsid w:val="0084062B"/>
    <w:rsid w:val="008456B9"/>
    <w:rsid w:val="008458DC"/>
    <w:rsid w:val="0085005F"/>
    <w:rsid w:val="00850328"/>
    <w:rsid w:val="0085215A"/>
    <w:rsid w:val="0086485A"/>
    <w:rsid w:val="00864FF9"/>
    <w:rsid w:val="008671C0"/>
    <w:rsid w:val="008753EB"/>
    <w:rsid w:val="00875FA9"/>
    <w:rsid w:val="00880681"/>
    <w:rsid w:val="008820D7"/>
    <w:rsid w:val="008906CA"/>
    <w:rsid w:val="008924C3"/>
    <w:rsid w:val="00893305"/>
    <w:rsid w:val="00895990"/>
    <w:rsid w:val="008A0715"/>
    <w:rsid w:val="008A4C07"/>
    <w:rsid w:val="008A7D97"/>
    <w:rsid w:val="008B1728"/>
    <w:rsid w:val="008B1A0D"/>
    <w:rsid w:val="008B2174"/>
    <w:rsid w:val="008B3111"/>
    <w:rsid w:val="008B773C"/>
    <w:rsid w:val="008C2170"/>
    <w:rsid w:val="008C2FF9"/>
    <w:rsid w:val="008C329F"/>
    <w:rsid w:val="008C7A40"/>
    <w:rsid w:val="008D1226"/>
    <w:rsid w:val="008D784C"/>
    <w:rsid w:val="008E0C7B"/>
    <w:rsid w:val="008E47E9"/>
    <w:rsid w:val="008E7D2E"/>
    <w:rsid w:val="008F185E"/>
    <w:rsid w:val="008F2610"/>
    <w:rsid w:val="008F2856"/>
    <w:rsid w:val="008F3EB0"/>
    <w:rsid w:val="008F41CB"/>
    <w:rsid w:val="00902443"/>
    <w:rsid w:val="00922227"/>
    <w:rsid w:val="00923E95"/>
    <w:rsid w:val="00923EAC"/>
    <w:rsid w:val="0093028F"/>
    <w:rsid w:val="00973A1B"/>
    <w:rsid w:val="0097763F"/>
    <w:rsid w:val="00981926"/>
    <w:rsid w:val="00991AE2"/>
    <w:rsid w:val="009A02E3"/>
    <w:rsid w:val="009A35C0"/>
    <w:rsid w:val="009A602F"/>
    <w:rsid w:val="009B795A"/>
    <w:rsid w:val="009B79BC"/>
    <w:rsid w:val="009C171C"/>
    <w:rsid w:val="009C194E"/>
    <w:rsid w:val="009C2202"/>
    <w:rsid w:val="009C4DF2"/>
    <w:rsid w:val="009D0EED"/>
    <w:rsid w:val="009D1161"/>
    <w:rsid w:val="009D471C"/>
    <w:rsid w:val="009D688E"/>
    <w:rsid w:val="009E785D"/>
    <w:rsid w:val="009F1A67"/>
    <w:rsid w:val="009F2378"/>
    <w:rsid w:val="009F4765"/>
    <w:rsid w:val="009F52BE"/>
    <w:rsid w:val="009F6350"/>
    <w:rsid w:val="00A04CA3"/>
    <w:rsid w:val="00A06CA3"/>
    <w:rsid w:val="00A215E0"/>
    <w:rsid w:val="00A221C7"/>
    <w:rsid w:val="00A22D22"/>
    <w:rsid w:val="00A2396F"/>
    <w:rsid w:val="00A27F0F"/>
    <w:rsid w:val="00A339F6"/>
    <w:rsid w:val="00A41891"/>
    <w:rsid w:val="00A469BC"/>
    <w:rsid w:val="00A64422"/>
    <w:rsid w:val="00A70547"/>
    <w:rsid w:val="00A745E5"/>
    <w:rsid w:val="00A773E9"/>
    <w:rsid w:val="00A868DB"/>
    <w:rsid w:val="00AA1B1A"/>
    <w:rsid w:val="00AA1BE9"/>
    <w:rsid w:val="00AB074A"/>
    <w:rsid w:val="00AB2AF6"/>
    <w:rsid w:val="00AC30EF"/>
    <w:rsid w:val="00AC4591"/>
    <w:rsid w:val="00AC5C30"/>
    <w:rsid w:val="00AC5F92"/>
    <w:rsid w:val="00AC6345"/>
    <w:rsid w:val="00AC71DC"/>
    <w:rsid w:val="00AC759C"/>
    <w:rsid w:val="00AC7699"/>
    <w:rsid w:val="00AC78D5"/>
    <w:rsid w:val="00AD1DF6"/>
    <w:rsid w:val="00AD24A3"/>
    <w:rsid w:val="00AD2EF6"/>
    <w:rsid w:val="00AD7FD2"/>
    <w:rsid w:val="00AE2977"/>
    <w:rsid w:val="00AF6480"/>
    <w:rsid w:val="00B00DA4"/>
    <w:rsid w:val="00B0381A"/>
    <w:rsid w:val="00B05939"/>
    <w:rsid w:val="00B11284"/>
    <w:rsid w:val="00B11977"/>
    <w:rsid w:val="00B15DA8"/>
    <w:rsid w:val="00B25207"/>
    <w:rsid w:val="00B26671"/>
    <w:rsid w:val="00B2783C"/>
    <w:rsid w:val="00B30F5A"/>
    <w:rsid w:val="00B3122E"/>
    <w:rsid w:val="00B34505"/>
    <w:rsid w:val="00B34DC3"/>
    <w:rsid w:val="00B40E40"/>
    <w:rsid w:val="00B419F9"/>
    <w:rsid w:val="00B53AC0"/>
    <w:rsid w:val="00B548E3"/>
    <w:rsid w:val="00B54EA0"/>
    <w:rsid w:val="00B564C8"/>
    <w:rsid w:val="00B667F8"/>
    <w:rsid w:val="00B6751A"/>
    <w:rsid w:val="00B7603B"/>
    <w:rsid w:val="00B80E5A"/>
    <w:rsid w:val="00B8324B"/>
    <w:rsid w:val="00B90DC1"/>
    <w:rsid w:val="00B94DA6"/>
    <w:rsid w:val="00BA1356"/>
    <w:rsid w:val="00BA3319"/>
    <w:rsid w:val="00BA52A0"/>
    <w:rsid w:val="00BB06E0"/>
    <w:rsid w:val="00BB09D6"/>
    <w:rsid w:val="00BC04D5"/>
    <w:rsid w:val="00BC261D"/>
    <w:rsid w:val="00BC5E26"/>
    <w:rsid w:val="00BC5F51"/>
    <w:rsid w:val="00BD4FC3"/>
    <w:rsid w:val="00BE1502"/>
    <w:rsid w:val="00BE287C"/>
    <w:rsid w:val="00BE2D49"/>
    <w:rsid w:val="00BE6641"/>
    <w:rsid w:val="00BE7AE2"/>
    <w:rsid w:val="00BF3C16"/>
    <w:rsid w:val="00BF60C2"/>
    <w:rsid w:val="00BF732F"/>
    <w:rsid w:val="00BF7F43"/>
    <w:rsid w:val="00BF7FBD"/>
    <w:rsid w:val="00C00A88"/>
    <w:rsid w:val="00C047DF"/>
    <w:rsid w:val="00C0520C"/>
    <w:rsid w:val="00C14CB5"/>
    <w:rsid w:val="00C1701D"/>
    <w:rsid w:val="00C23FFF"/>
    <w:rsid w:val="00C24921"/>
    <w:rsid w:val="00C337CA"/>
    <w:rsid w:val="00C33B12"/>
    <w:rsid w:val="00C35965"/>
    <w:rsid w:val="00C461AB"/>
    <w:rsid w:val="00C46614"/>
    <w:rsid w:val="00C54426"/>
    <w:rsid w:val="00C562A3"/>
    <w:rsid w:val="00C6170F"/>
    <w:rsid w:val="00C62C4D"/>
    <w:rsid w:val="00C63512"/>
    <w:rsid w:val="00C63FDA"/>
    <w:rsid w:val="00C6522D"/>
    <w:rsid w:val="00C676E3"/>
    <w:rsid w:val="00C72B20"/>
    <w:rsid w:val="00C732DB"/>
    <w:rsid w:val="00C7464D"/>
    <w:rsid w:val="00C756C7"/>
    <w:rsid w:val="00C75D1E"/>
    <w:rsid w:val="00C810E2"/>
    <w:rsid w:val="00C81601"/>
    <w:rsid w:val="00C844C5"/>
    <w:rsid w:val="00C853FD"/>
    <w:rsid w:val="00C92CC5"/>
    <w:rsid w:val="00CA17BA"/>
    <w:rsid w:val="00CA40B8"/>
    <w:rsid w:val="00CA468E"/>
    <w:rsid w:val="00CA5B9A"/>
    <w:rsid w:val="00CB3B83"/>
    <w:rsid w:val="00CB3BBE"/>
    <w:rsid w:val="00CB4BED"/>
    <w:rsid w:val="00CC0591"/>
    <w:rsid w:val="00CC6974"/>
    <w:rsid w:val="00CC6E7A"/>
    <w:rsid w:val="00CD61CD"/>
    <w:rsid w:val="00CE4B81"/>
    <w:rsid w:val="00CE6989"/>
    <w:rsid w:val="00CF0683"/>
    <w:rsid w:val="00CF7D1E"/>
    <w:rsid w:val="00D01AFC"/>
    <w:rsid w:val="00D02BB1"/>
    <w:rsid w:val="00D0744B"/>
    <w:rsid w:val="00D14509"/>
    <w:rsid w:val="00D2416C"/>
    <w:rsid w:val="00D30015"/>
    <w:rsid w:val="00D30268"/>
    <w:rsid w:val="00D33600"/>
    <w:rsid w:val="00D36AEB"/>
    <w:rsid w:val="00D432BC"/>
    <w:rsid w:val="00D7189A"/>
    <w:rsid w:val="00D7256B"/>
    <w:rsid w:val="00D76779"/>
    <w:rsid w:val="00D8755D"/>
    <w:rsid w:val="00D978D0"/>
    <w:rsid w:val="00DB10B2"/>
    <w:rsid w:val="00DB2E99"/>
    <w:rsid w:val="00DC7411"/>
    <w:rsid w:val="00DD0E26"/>
    <w:rsid w:val="00DD0E69"/>
    <w:rsid w:val="00DD11CB"/>
    <w:rsid w:val="00DD7B2E"/>
    <w:rsid w:val="00DD7DA4"/>
    <w:rsid w:val="00DE1B08"/>
    <w:rsid w:val="00DE2C3E"/>
    <w:rsid w:val="00DE7D25"/>
    <w:rsid w:val="00DF204D"/>
    <w:rsid w:val="00DF4D95"/>
    <w:rsid w:val="00DF61A7"/>
    <w:rsid w:val="00E06A42"/>
    <w:rsid w:val="00E12F22"/>
    <w:rsid w:val="00E16F76"/>
    <w:rsid w:val="00E17E0F"/>
    <w:rsid w:val="00E21A41"/>
    <w:rsid w:val="00E21C82"/>
    <w:rsid w:val="00E22D8C"/>
    <w:rsid w:val="00E31797"/>
    <w:rsid w:val="00E36555"/>
    <w:rsid w:val="00E37A3B"/>
    <w:rsid w:val="00E45C5E"/>
    <w:rsid w:val="00E55097"/>
    <w:rsid w:val="00E76417"/>
    <w:rsid w:val="00E7709D"/>
    <w:rsid w:val="00E82B82"/>
    <w:rsid w:val="00E85714"/>
    <w:rsid w:val="00E85777"/>
    <w:rsid w:val="00E90705"/>
    <w:rsid w:val="00E90AEF"/>
    <w:rsid w:val="00E951FE"/>
    <w:rsid w:val="00E96AF1"/>
    <w:rsid w:val="00E97019"/>
    <w:rsid w:val="00EA3AA1"/>
    <w:rsid w:val="00EA6A22"/>
    <w:rsid w:val="00EA7F70"/>
    <w:rsid w:val="00EB2A3B"/>
    <w:rsid w:val="00EB33A9"/>
    <w:rsid w:val="00EB59C0"/>
    <w:rsid w:val="00EB64AE"/>
    <w:rsid w:val="00EB662E"/>
    <w:rsid w:val="00EC082E"/>
    <w:rsid w:val="00EC773E"/>
    <w:rsid w:val="00ED0A3D"/>
    <w:rsid w:val="00ED0D49"/>
    <w:rsid w:val="00ED1C32"/>
    <w:rsid w:val="00ED1FBA"/>
    <w:rsid w:val="00EE0815"/>
    <w:rsid w:val="00EE0D0A"/>
    <w:rsid w:val="00EE241D"/>
    <w:rsid w:val="00EE33CF"/>
    <w:rsid w:val="00EE6D52"/>
    <w:rsid w:val="00EF4AA4"/>
    <w:rsid w:val="00EF5B82"/>
    <w:rsid w:val="00F018CC"/>
    <w:rsid w:val="00F05EA2"/>
    <w:rsid w:val="00F07F17"/>
    <w:rsid w:val="00F11A0A"/>
    <w:rsid w:val="00F16164"/>
    <w:rsid w:val="00F17376"/>
    <w:rsid w:val="00F204FF"/>
    <w:rsid w:val="00F33C7B"/>
    <w:rsid w:val="00F35157"/>
    <w:rsid w:val="00F37EF7"/>
    <w:rsid w:val="00F43A0D"/>
    <w:rsid w:val="00F44595"/>
    <w:rsid w:val="00F4592E"/>
    <w:rsid w:val="00F50D64"/>
    <w:rsid w:val="00F51E4E"/>
    <w:rsid w:val="00F5611B"/>
    <w:rsid w:val="00F56970"/>
    <w:rsid w:val="00F60784"/>
    <w:rsid w:val="00F60F2D"/>
    <w:rsid w:val="00F643F8"/>
    <w:rsid w:val="00F70CEF"/>
    <w:rsid w:val="00F70F08"/>
    <w:rsid w:val="00F76D43"/>
    <w:rsid w:val="00F83CC1"/>
    <w:rsid w:val="00F90795"/>
    <w:rsid w:val="00F96B5D"/>
    <w:rsid w:val="00F97E8B"/>
    <w:rsid w:val="00FA3CD0"/>
    <w:rsid w:val="00FB3217"/>
    <w:rsid w:val="00FB3A0B"/>
    <w:rsid w:val="00FB3DC4"/>
    <w:rsid w:val="00FB53E9"/>
    <w:rsid w:val="00FC0CC8"/>
    <w:rsid w:val="00FC4B98"/>
    <w:rsid w:val="00FD3C91"/>
    <w:rsid w:val="00FD45FE"/>
    <w:rsid w:val="00FD73A6"/>
    <w:rsid w:val="00FD7B1D"/>
    <w:rsid w:val="00FE0A6D"/>
    <w:rsid w:val="00FE0D02"/>
    <w:rsid w:val="00FE228E"/>
    <w:rsid w:val="00FE6D13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D43AF"/>
  <w15:chartTrackingRefBased/>
  <w15:docId w15:val="{C24FA9EB-62F2-4D76-B775-79EFE61D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8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47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66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047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3Char">
    <w:name w:val="Título 3 Char"/>
    <w:link w:val="Ttulo3"/>
    <w:uiPriority w:val="9"/>
    <w:rsid w:val="00266B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6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2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093"/>
  </w:style>
  <w:style w:type="paragraph" w:styleId="Rodap">
    <w:name w:val="footer"/>
    <w:basedOn w:val="Normal"/>
    <w:link w:val="RodapChar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02093"/>
  </w:style>
  <w:style w:type="paragraph" w:customStyle="1" w:styleId="CM4">
    <w:name w:val="CM4"/>
    <w:basedOn w:val="Normal"/>
    <w:next w:val="Normal"/>
    <w:uiPriority w:val="99"/>
    <w:rsid w:val="00102093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C7B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0C5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0C51FC"/>
    <w:rPr>
      <w:rFonts w:ascii="Times New Roman" w:eastAsia="Times New Roman" w:hAnsi="Times New Roman"/>
      <w:color w:val="000000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7758C8"/>
  </w:style>
  <w:style w:type="character" w:styleId="nfase">
    <w:name w:val="Emphasis"/>
    <w:uiPriority w:val="20"/>
    <w:qFormat/>
    <w:rsid w:val="007758C8"/>
    <w:rPr>
      <w:i/>
      <w:iCs/>
    </w:rPr>
  </w:style>
  <w:style w:type="character" w:styleId="Hyperlink">
    <w:name w:val="Hyperlink"/>
    <w:uiPriority w:val="99"/>
    <w:unhideWhenUsed/>
    <w:rsid w:val="00BA135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E40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40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E40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40C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E40C1"/>
    <w:rPr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C047DF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047DF"/>
    <w:pPr>
      <w:spacing w:after="263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C047D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047DF"/>
    <w:pPr>
      <w:spacing w:line="29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047DF"/>
    <w:pPr>
      <w:spacing w:after="125"/>
    </w:pPr>
    <w:rPr>
      <w:color w:val="auto"/>
    </w:rPr>
  </w:style>
  <w:style w:type="paragraph" w:customStyle="1" w:styleId="Estilo1">
    <w:name w:val="Estilo1"/>
    <w:basedOn w:val="Default"/>
    <w:link w:val="Estilo1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1Char">
    <w:name w:val="Estilo1 Char"/>
    <w:link w:val="Estilo1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customStyle="1" w:styleId="Estilo2">
    <w:name w:val="Estilo2"/>
    <w:basedOn w:val="Default"/>
    <w:link w:val="Estilo2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2Char">
    <w:name w:val="Estilo2 Char"/>
    <w:link w:val="Estilo2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3C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D13CC"/>
    <w:rPr>
      <w:lang w:eastAsia="en-US"/>
    </w:rPr>
  </w:style>
  <w:style w:type="character" w:styleId="Refdenotaderodap">
    <w:name w:val="footnote reference"/>
    <w:uiPriority w:val="99"/>
    <w:semiHidden/>
    <w:unhideWhenUsed/>
    <w:rsid w:val="003D13CC"/>
    <w:rPr>
      <w:vertAlign w:val="superscript"/>
    </w:rPr>
  </w:style>
  <w:style w:type="character" w:customStyle="1" w:styleId="apple-tab-span">
    <w:name w:val="apple-tab-span"/>
    <w:basedOn w:val="Fontepargpadro"/>
    <w:rsid w:val="005959B6"/>
  </w:style>
  <w:style w:type="paragraph" w:customStyle="1" w:styleId="Normal1">
    <w:name w:val="Normal1"/>
    <w:rsid w:val="00280394"/>
    <w:pPr>
      <w:spacing w:after="200" w:line="276" w:lineRule="auto"/>
    </w:pPr>
    <w:rPr>
      <w:rFonts w:cs="Calibri"/>
      <w:color w:val="000000"/>
      <w:sz w:val="22"/>
    </w:rPr>
  </w:style>
  <w:style w:type="table" w:styleId="Tabelacomgrade">
    <w:name w:val="Table Grid"/>
    <w:basedOn w:val="Tabelanormal"/>
    <w:rsid w:val="002803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1"/>
    <w:rsid w:val="0076246D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CharChar1">
    <w:name w:val="Char Char1"/>
    <w:locked/>
    <w:rsid w:val="001E79EB"/>
    <w:rPr>
      <w:rFonts w:ascii="Calibri" w:hAnsi="Calibri"/>
      <w:sz w:val="22"/>
      <w:szCs w:val="2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1651</Words>
  <Characters>8919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>HP</Company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subject/>
  <dc:creator>Professor</dc:creator>
  <cp:keywords/>
  <cp:lastModifiedBy>Valeska</cp:lastModifiedBy>
  <cp:revision>4</cp:revision>
  <cp:lastPrinted>2015-04-24T14:24:00Z</cp:lastPrinted>
  <dcterms:created xsi:type="dcterms:W3CDTF">2023-07-24T20:32:00Z</dcterms:created>
  <dcterms:modified xsi:type="dcterms:W3CDTF">2023-08-15T19:10:00Z</dcterms:modified>
</cp:coreProperties>
</file>