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10AE" w14:textId="77777777" w:rsidR="00ED6D64" w:rsidRDefault="00ED6D64"/>
    <w:p w14:paraId="147BBFA0" w14:textId="12518887" w:rsidR="00BE5DFB" w:rsidRPr="00BE5DFB" w:rsidRDefault="00BE5DFB" w:rsidP="00BE5DFB">
      <w:pPr>
        <w:widowControl w:val="0"/>
        <w:spacing w:before="60" w:after="0" w:line="360" w:lineRule="auto"/>
        <w:ind w:right="318"/>
        <w:jc w:val="center"/>
        <w:rPr>
          <w:rFonts w:eastAsia="Times New Roman" w:cstheme="minorHAnsi"/>
          <w:b/>
          <w:bCs/>
          <w:color w:val="2F5496" w:themeColor="accent1" w:themeShade="BF"/>
          <w:kern w:val="0"/>
          <w:sz w:val="22"/>
          <w:szCs w:val="22"/>
          <w14:ligatures w14:val="none"/>
        </w:rPr>
      </w:pPr>
      <w:r w:rsidRPr="00BE5DFB">
        <w:rPr>
          <w:rFonts w:eastAsia="Times New Roman" w:cstheme="minorHAnsi"/>
          <w:b/>
          <w:bCs/>
          <w:color w:val="2F5496" w:themeColor="accent1" w:themeShade="BF"/>
          <w:kern w:val="0"/>
          <w:sz w:val="22"/>
          <w:szCs w:val="22"/>
          <w14:ligatures w14:val="none"/>
        </w:rPr>
        <w:t>PROEX Nº 06/2026 – EDITAL GERAL DE FOMENTO e</w:t>
      </w:r>
      <w:r>
        <w:rPr>
          <w:rFonts w:eastAsia="Times New Roman" w:cstheme="minorHAnsi"/>
          <w:b/>
          <w:bCs/>
          <w:color w:val="2F5496" w:themeColor="accent1" w:themeShade="BF"/>
          <w:kern w:val="0"/>
          <w:sz w:val="22"/>
          <w:szCs w:val="22"/>
          <w14:ligatures w14:val="none"/>
        </w:rPr>
        <w:t xml:space="preserve"> </w:t>
      </w:r>
    </w:p>
    <w:p w14:paraId="6A7314A5" w14:textId="77777777" w:rsidR="00BE5DFB" w:rsidRPr="00BE5DFB" w:rsidRDefault="00BE5DFB" w:rsidP="00BE5DFB">
      <w:pPr>
        <w:widowControl w:val="0"/>
        <w:spacing w:before="60" w:after="0" w:line="360" w:lineRule="auto"/>
        <w:ind w:right="318"/>
        <w:jc w:val="center"/>
        <w:rPr>
          <w:rFonts w:eastAsia="Times New Roman" w:cstheme="minorHAnsi"/>
          <w:b/>
          <w:bCs/>
          <w:color w:val="2F5496" w:themeColor="accent1" w:themeShade="BF"/>
          <w:kern w:val="0"/>
          <w:sz w:val="22"/>
          <w:szCs w:val="22"/>
          <w14:ligatures w14:val="none"/>
        </w:rPr>
      </w:pPr>
      <w:r w:rsidRPr="00BE5DFB">
        <w:rPr>
          <w:rFonts w:eastAsia="Times New Roman" w:cstheme="minorHAnsi"/>
          <w:b/>
          <w:bCs/>
          <w:color w:val="2F5496" w:themeColor="accent1" w:themeShade="BF"/>
          <w:kern w:val="0"/>
          <w:sz w:val="22"/>
          <w:szCs w:val="22"/>
          <w14:ligatures w14:val="none"/>
        </w:rPr>
        <w:t>PROGRAMA INSTITUCIONAL DE INCENTIVO À EXTENSÃO - PIIEX</w:t>
      </w:r>
    </w:p>
    <w:p w14:paraId="7C398369" w14:textId="77777777" w:rsidR="00ED6D64" w:rsidRDefault="00ED6D64" w:rsidP="00BE5DFB">
      <w:pPr>
        <w:widowControl w:val="0"/>
        <w:spacing w:before="91" w:after="0" w:line="240" w:lineRule="auto"/>
        <w:jc w:val="center"/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</w:pPr>
      <w:r w:rsidRPr="00ED6D64"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  <w:t>PLANILHA DE AVALIAÇÃO</w:t>
      </w:r>
    </w:p>
    <w:p w14:paraId="58D05910" w14:textId="77777777" w:rsidR="00AB45C5" w:rsidRDefault="00AB45C5" w:rsidP="00ED6D64">
      <w:pPr>
        <w:widowControl w:val="0"/>
        <w:spacing w:before="91" w:after="0" w:line="240" w:lineRule="auto"/>
        <w:ind w:left="686"/>
        <w:jc w:val="center"/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</w:pPr>
    </w:p>
    <w:p w14:paraId="2A9356F7" w14:textId="77777777" w:rsidR="00AB45C5" w:rsidRPr="00ED6D64" w:rsidRDefault="00AB45C5" w:rsidP="00ED6D64">
      <w:pPr>
        <w:widowControl w:val="0"/>
        <w:spacing w:before="91" w:after="0" w:line="240" w:lineRule="auto"/>
        <w:ind w:left="686"/>
        <w:jc w:val="center"/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AB45C5" w14:paraId="5A4775FA" w14:textId="77777777" w:rsidTr="00AB45C5">
        <w:tc>
          <w:tcPr>
            <w:tcW w:w="2477" w:type="dxa"/>
          </w:tcPr>
          <w:p w14:paraId="73472408" w14:textId="4C2BE103" w:rsidR="00AB45C5" w:rsidRDefault="00AB45C5" w:rsidP="00AB45C5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00ED6D64">
              <w:rPr>
                <w:rFonts w:ascii="Calibri" w:eastAsia="MS Mincho" w:hAnsi="Calibri" w:cs="Arial"/>
                <w:b/>
              </w:rPr>
              <w:t>Código do avaliador:</w:t>
            </w:r>
          </w:p>
        </w:tc>
        <w:tc>
          <w:tcPr>
            <w:tcW w:w="2478" w:type="dxa"/>
          </w:tcPr>
          <w:p w14:paraId="0B3E4012" w14:textId="77777777" w:rsidR="00AB45C5" w:rsidRDefault="00AB45C5" w:rsidP="00AB45C5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</w:p>
        </w:tc>
        <w:tc>
          <w:tcPr>
            <w:tcW w:w="2478" w:type="dxa"/>
          </w:tcPr>
          <w:p w14:paraId="6E2C9B13" w14:textId="33E33BEE" w:rsidR="00AB45C5" w:rsidRDefault="00AB45C5" w:rsidP="00AB45C5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00ED6D64">
              <w:rPr>
                <w:rFonts w:ascii="Calibri" w:eastAsia="MS Mincho" w:hAnsi="Calibri" w:cs="Arial"/>
                <w:b/>
              </w:rPr>
              <w:t>Número do processo:</w:t>
            </w:r>
          </w:p>
        </w:tc>
        <w:tc>
          <w:tcPr>
            <w:tcW w:w="2478" w:type="dxa"/>
          </w:tcPr>
          <w:p w14:paraId="40460C02" w14:textId="77777777" w:rsidR="00AB45C5" w:rsidRDefault="00AB45C5" w:rsidP="00AB45C5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</w:p>
        </w:tc>
      </w:tr>
    </w:tbl>
    <w:p w14:paraId="71FE49C6" w14:textId="293F9855" w:rsidR="00ED6D64" w:rsidRPr="00ED6D64" w:rsidRDefault="00ED6D64" w:rsidP="00AB45C5">
      <w:pPr>
        <w:widowControl w:val="0"/>
        <w:tabs>
          <w:tab w:val="left" w:pos="3419"/>
          <w:tab w:val="left" w:pos="10192"/>
        </w:tabs>
        <w:spacing w:before="189" w:after="0" w:line="240" w:lineRule="auto"/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1417"/>
        <w:gridCol w:w="1269"/>
      </w:tblGrid>
      <w:tr w:rsidR="00ED6D64" w14:paraId="4EDFB05E" w14:textId="77777777" w:rsidTr="00AB45C5">
        <w:tc>
          <w:tcPr>
            <w:tcW w:w="9911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D728EDF" w14:textId="1C2E4625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ETAPA I - ELIMINATÓRIA - A proposta deve atender todos os quesitos abaixo:</w:t>
            </w:r>
          </w:p>
        </w:tc>
      </w:tr>
      <w:tr w:rsidR="00ED6D64" w14:paraId="202C6E33" w14:textId="77777777" w:rsidTr="00ED6D64">
        <w:tc>
          <w:tcPr>
            <w:tcW w:w="7225" w:type="dxa"/>
            <w:tcBorders>
              <w:top w:val="single" w:sz="12" w:space="0" w:color="000000" w:themeColor="text1"/>
              <w:left w:val="nil"/>
            </w:tcBorders>
          </w:tcPr>
          <w:p w14:paraId="767DD831" w14:textId="7056FB1D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Caracterizada como Ação Extensionista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4DBCC08" w14:textId="79E304B5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SIM</w:t>
            </w:r>
          </w:p>
        </w:tc>
        <w:tc>
          <w:tcPr>
            <w:tcW w:w="1269" w:type="dxa"/>
            <w:tcBorders>
              <w:top w:val="single" w:sz="12" w:space="0" w:color="000000" w:themeColor="text1"/>
              <w:right w:val="nil"/>
            </w:tcBorders>
          </w:tcPr>
          <w:p w14:paraId="0F2F2F0B" w14:textId="70F164AC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NÃO</w:t>
            </w:r>
          </w:p>
        </w:tc>
      </w:tr>
      <w:tr w:rsidR="00ED6D64" w14:paraId="0050E5F9" w14:textId="77777777" w:rsidTr="00ED6D64">
        <w:tc>
          <w:tcPr>
            <w:tcW w:w="7225" w:type="dxa"/>
            <w:tcBorders>
              <w:left w:val="nil"/>
            </w:tcBorders>
          </w:tcPr>
          <w:p w14:paraId="638C4CA7" w14:textId="53EC8ABC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Contempla plenamente os pareceres (campus/reitoria) solicitados pelo Edital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1865905E" w14:textId="15389D7A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SIM</w:t>
            </w:r>
          </w:p>
        </w:tc>
        <w:tc>
          <w:tcPr>
            <w:tcW w:w="1269" w:type="dxa"/>
            <w:tcBorders>
              <w:right w:val="nil"/>
            </w:tcBorders>
          </w:tcPr>
          <w:p w14:paraId="0B6016A1" w14:textId="77B014EA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NÃO</w:t>
            </w:r>
          </w:p>
        </w:tc>
      </w:tr>
      <w:tr w:rsidR="00ED6D64" w14:paraId="3512A10B" w14:textId="77777777" w:rsidTr="00ED6D64">
        <w:tc>
          <w:tcPr>
            <w:tcW w:w="7225" w:type="dxa"/>
            <w:tcBorders>
              <w:left w:val="nil"/>
            </w:tcBorders>
          </w:tcPr>
          <w:p w14:paraId="3A933FDF" w14:textId="34932A3C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Prevê a participação de bolsista do IFSul na equipe executora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3E06339E" w14:textId="37FDFF67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SIM</w:t>
            </w:r>
          </w:p>
        </w:tc>
        <w:tc>
          <w:tcPr>
            <w:tcW w:w="1269" w:type="dxa"/>
            <w:tcBorders>
              <w:right w:val="nil"/>
            </w:tcBorders>
          </w:tcPr>
          <w:p w14:paraId="0EF701F4" w14:textId="391F4DB8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NÃO</w:t>
            </w:r>
          </w:p>
        </w:tc>
      </w:tr>
      <w:tr w:rsidR="00ED6D64" w14:paraId="6F7C12D2" w14:textId="77777777" w:rsidTr="00AB45C5">
        <w:tc>
          <w:tcPr>
            <w:tcW w:w="7225" w:type="dxa"/>
            <w:tcBorders>
              <w:left w:val="nil"/>
              <w:bottom w:val="single" w:sz="4" w:space="0" w:color="000000" w:themeColor="text1"/>
            </w:tcBorders>
          </w:tcPr>
          <w:p w14:paraId="26B8EDB4" w14:textId="0CC814C5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Atende plenamente aos requisitos de fomento do Edital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1F83C98A" w14:textId="789024FB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SIM</w:t>
            </w:r>
          </w:p>
        </w:tc>
        <w:tc>
          <w:tcPr>
            <w:tcW w:w="1269" w:type="dxa"/>
            <w:tcBorders>
              <w:bottom w:val="single" w:sz="4" w:space="0" w:color="000000" w:themeColor="text1"/>
              <w:right w:val="nil"/>
            </w:tcBorders>
          </w:tcPr>
          <w:p w14:paraId="1DD780FC" w14:textId="00F5574D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NÃO</w:t>
            </w:r>
          </w:p>
        </w:tc>
      </w:tr>
      <w:tr w:rsidR="00ED6D64" w14:paraId="020AEC63" w14:textId="77777777" w:rsidTr="00AB45C5">
        <w:tc>
          <w:tcPr>
            <w:tcW w:w="7225" w:type="dxa"/>
            <w:tcBorders>
              <w:left w:val="nil"/>
              <w:bottom w:val="single" w:sz="12" w:space="0" w:color="000000" w:themeColor="text1"/>
            </w:tcBorders>
          </w:tcPr>
          <w:p w14:paraId="05EAE2E0" w14:textId="72D17C4A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Atende o período de execução previsto no Edital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1F0E6419" w14:textId="4CE7BAAD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SIM</w:t>
            </w:r>
          </w:p>
        </w:tc>
        <w:tc>
          <w:tcPr>
            <w:tcW w:w="1269" w:type="dxa"/>
            <w:tcBorders>
              <w:bottom w:val="single" w:sz="12" w:space="0" w:color="000000" w:themeColor="text1"/>
              <w:right w:val="nil"/>
            </w:tcBorders>
          </w:tcPr>
          <w:p w14:paraId="0622D9D1" w14:textId="5F22D513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>
              <w:rPr>
                <w:rFonts w:ascii="Calibri" w:eastAsia="MS Mincho" w:hAnsi="Calibri" w:cs="Arial"/>
                <w:b/>
                <w:bCs/>
                <w:color w:val="000000"/>
              </w:rPr>
              <w:t>(    ) NÃO</w:t>
            </w:r>
          </w:p>
        </w:tc>
      </w:tr>
    </w:tbl>
    <w:p w14:paraId="43611363" w14:textId="77777777" w:rsidR="00ED6D64" w:rsidRPr="00ED6D64" w:rsidRDefault="00ED6D64" w:rsidP="00ED6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MS Mincho" w:hAnsi="Calibri" w:cs="Arial"/>
          <w:b/>
          <w:bCs/>
          <w:color w:val="000000"/>
          <w:kern w:val="0"/>
          <w:sz w:val="20"/>
          <w:szCs w:val="20"/>
          <w:lang w:val="pt-PT" w:eastAsia="ja-JP"/>
          <w14:ligatures w14:val="none"/>
        </w:rPr>
      </w:pPr>
    </w:p>
    <w:p w14:paraId="4BB9CE18" w14:textId="77777777" w:rsidR="00ED6D64" w:rsidRDefault="00ED6D6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B45C5" w14:paraId="051763AC" w14:textId="77777777" w:rsidTr="00AB45C5">
        <w:tc>
          <w:tcPr>
            <w:tcW w:w="99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4C2828F" w14:textId="32353D45" w:rsidR="00AB45C5" w:rsidRPr="00AB45C5" w:rsidRDefault="00AB45C5" w:rsidP="00AB45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76789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PREENCHIMENTO OBRIGATÓRIO PELO AVALIADOR</w:t>
            </w:r>
          </w:p>
        </w:tc>
      </w:tr>
      <w:tr w:rsidR="00ED6D64" w14:paraId="156E1E6F" w14:textId="77777777" w:rsidTr="00AB45C5">
        <w:tc>
          <w:tcPr>
            <w:tcW w:w="9911" w:type="dxa"/>
            <w:tcBorders>
              <w:top w:val="single" w:sz="12" w:space="0" w:color="000000" w:themeColor="text1"/>
            </w:tcBorders>
          </w:tcPr>
          <w:p w14:paraId="74C316EF" w14:textId="0AFEEEEF" w:rsidR="00ED6D64" w:rsidRPr="0076789A" w:rsidRDefault="00ED6D64" w:rsidP="00ED6D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inorHAnsi" w:eastAsiaTheme="minorEastAsia" w:hAnsiTheme="minorHAnsi" w:cstheme="minorHAnsi"/>
                <w:color w:val="000000"/>
              </w:rPr>
            </w:pPr>
            <w:r w:rsidRPr="0076789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( </w:t>
            </w:r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 </w:t>
            </w:r>
            <w:r w:rsidRPr="0076789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 ) Itens estão totalmente atendidos.</w:t>
            </w:r>
          </w:p>
          <w:p w14:paraId="310B22CA" w14:textId="77777777" w:rsidR="00675A7B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6789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(  </w:t>
            </w:r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 </w:t>
            </w:r>
            <w:r w:rsidRPr="0076789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) Itens parciamente atendidos.</w:t>
            </w:r>
          </w:p>
          <w:p w14:paraId="759C2F1F" w14:textId="77777777" w:rsidR="00675A7B" w:rsidRDefault="00675A7B" w:rsidP="00ED6D64">
            <w:pPr>
              <w:spacing w:before="60" w:after="6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2885CEA0" w14:textId="134267FE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76789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JUSTIFIQUE A AVALIAÇÃO:</w:t>
            </w:r>
          </w:p>
          <w:p w14:paraId="39D8881D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39994FEF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0B18FE98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6757BDD1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793A4FE2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1DB51D7F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5B430797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731EC87F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0CE21E38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03BE29A7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7E6BCF4C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5D54F9C2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7C38D9FC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57BC872B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1A4CDA88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5A29ECCB" w14:textId="16F32762" w:rsidR="00ED6D64" w:rsidRDefault="00ED6D64" w:rsidP="00ED6D64">
            <w:pPr>
              <w:spacing w:before="60" w:after="60"/>
            </w:pPr>
          </w:p>
        </w:tc>
      </w:tr>
    </w:tbl>
    <w:p w14:paraId="1C69D48E" w14:textId="77777777" w:rsidR="00ED6D64" w:rsidRDefault="00ED6D64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20"/>
        <w:gridCol w:w="821"/>
        <w:gridCol w:w="769"/>
        <w:gridCol w:w="873"/>
        <w:gridCol w:w="821"/>
      </w:tblGrid>
      <w:tr w:rsidR="00AB45C5" w14:paraId="4ABFC8CC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48323FA0" w14:textId="64834F6A" w:rsidR="00AB45C5" w:rsidRPr="00ED6D64" w:rsidRDefault="00AB45C5" w:rsidP="00AB45C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lastRenderedPageBreak/>
              <w:t xml:space="preserve">ETAPA II - CLASSIFICATÓRIA 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(Avaliar somente as propostas não eliminadas na Etapa I – Eliminatória)</w:t>
            </w:r>
          </w:p>
        </w:tc>
      </w:tr>
      <w:tr w:rsidR="00F01EF0" w14:paraId="7ED18C82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3A8714A0" w14:textId="05FF3AFE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CRITÉRIOS</w:t>
            </w:r>
          </w:p>
        </w:tc>
        <w:tc>
          <w:tcPr>
            <w:tcW w:w="8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2F01C8" w14:textId="417C2E28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6456B0" w14:textId="54038753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75%</w:t>
            </w:r>
          </w:p>
        </w:tc>
        <w:tc>
          <w:tcPr>
            <w:tcW w:w="76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55E4951" w14:textId="266B7058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50%</w:t>
            </w:r>
          </w:p>
        </w:tc>
        <w:tc>
          <w:tcPr>
            <w:tcW w:w="87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D2FAF26" w14:textId="02C196BF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NÃO ATENDE</w:t>
            </w: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695F0F0E" w14:textId="57C0C865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PESO</w:t>
            </w:r>
          </w:p>
        </w:tc>
      </w:tr>
      <w:tr w:rsidR="00F01EF0" w14:paraId="1400CF28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296F34E" w14:textId="27D1DFF0" w:rsidR="00F01EF0" w:rsidRPr="00F01EF0" w:rsidRDefault="00F01EF0" w:rsidP="00F01EF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1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.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Estrutura da Proposta</w:t>
            </w:r>
          </w:p>
        </w:tc>
      </w:tr>
      <w:tr w:rsidR="00F01EF0" w14:paraId="38E4A6E6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</w:tcBorders>
            <w:vAlign w:val="center"/>
          </w:tcPr>
          <w:p w14:paraId="0DD6ED59" w14:textId="58FCEFE8" w:rsidR="00F01EF0" w:rsidRPr="00ED6D64" w:rsidRDefault="00F01EF0" w:rsidP="00F01EF0">
            <w:pPr>
              <w:spacing w:before="60" w:after="60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Justificativa, fundamentação teórica, problemática e relato do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envolvimento da comunidade na elaboração da proposta</w:t>
            </w:r>
          </w:p>
        </w:tc>
        <w:tc>
          <w:tcPr>
            <w:tcW w:w="820" w:type="dxa"/>
            <w:tcBorders>
              <w:top w:val="single" w:sz="12" w:space="0" w:color="000000" w:themeColor="text1"/>
            </w:tcBorders>
          </w:tcPr>
          <w:p w14:paraId="095C25CF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</w:tcBorders>
          </w:tcPr>
          <w:p w14:paraId="2F232BB3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</w:tcBorders>
          </w:tcPr>
          <w:p w14:paraId="73504006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</w:tcBorders>
          </w:tcPr>
          <w:p w14:paraId="68B529C0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right w:val="nil"/>
            </w:tcBorders>
            <w:vAlign w:val="center"/>
          </w:tcPr>
          <w:p w14:paraId="090FA975" w14:textId="7A8C7E88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</w:tr>
      <w:tr w:rsidR="00F01EF0" w14:paraId="6CB533EB" w14:textId="77777777" w:rsidTr="00AB45C5">
        <w:tc>
          <w:tcPr>
            <w:tcW w:w="5807" w:type="dxa"/>
            <w:tcBorders>
              <w:left w:val="nil"/>
            </w:tcBorders>
            <w:vAlign w:val="center"/>
          </w:tcPr>
          <w:p w14:paraId="36E3A4A4" w14:textId="7ADF183F" w:rsidR="00F01EF0" w:rsidRPr="00ED6D64" w:rsidRDefault="00F01EF0" w:rsidP="00F01EF0">
            <w:pPr>
              <w:spacing w:before="60" w:after="60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Objetivos claramente especificados</w:t>
            </w:r>
          </w:p>
        </w:tc>
        <w:tc>
          <w:tcPr>
            <w:tcW w:w="820" w:type="dxa"/>
          </w:tcPr>
          <w:p w14:paraId="562FEE4F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</w:tcPr>
          <w:p w14:paraId="07D63886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</w:tcPr>
          <w:p w14:paraId="40432EC4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</w:tcPr>
          <w:p w14:paraId="6C65F6FB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right w:val="nil"/>
            </w:tcBorders>
            <w:vAlign w:val="center"/>
          </w:tcPr>
          <w:p w14:paraId="1EC0FCF6" w14:textId="5BB21801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</w:tr>
      <w:tr w:rsidR="00F01EF0" w14:paraId="12FB9CA0" w14:textId="77777777" w:rsidTr="00AB45C5">
        <w:tc>
          <w:tcPr>
            <w:tcW w:w="5807" w:type="dxa"/>
            <w:tcBorders>
              <w:left w:val="nil"/>
            </w:tcBorders>
            <w:vAlign w:val="center"/>
          </w:tcPr>
          <w:p w14:paraId="7E95B44E" w14:textId="5A4FC696" w:rsidR="00F01EF0" w:rsidRPr="00ED6D64" w:rsidRDefault="00F01EF0" w:rsidP="00F01EF0">
            <w:pPr>
              <w:spacing w:before="60" w:after="60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Metodologia, Descrição da proposta e Funções dos membros da equipe executora bem definidas.</w:t>
            </w:r>
          </w:p>
        </w:tc>
        <w:tc>
          <w:tcPr>
            <w:tcW w:w="820" w:type="dxa"/>
          </w:tcPr>
          <w:p w14:paraId="503310F1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</w:tcPr>
          <w:p w14:paraId="521DCA16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</w:tcPr>
          <w:p w14:paraId="5BDE9458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</w:tcPr>
          <w:p w14:paraId="04EDD275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right w:val="nil"/>
            </w:tcBorders>
            <w:vAlign w:val="center"/>
          </w:tcPr>
          <w:p w14:paraId="32AF87DB" w14:textId="41825BBB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</w:tr>
      <w:tr w:rsidR="00F01EF0" w14:paraId="3E951C3A" w14:textId="77777777" w:rsidTr="00675A7B">
        <w:tc>
          <w:tcPr>
            <w:tcW w:w="5807" w:type="dxa"/>
            <w:tcBorders>
              <w:left w:val="nil"/>
              <w:bottom w:val="single" w:sz="12" w:space="0" w:color="000000" w:themeColor="text1"/>
            </w:tcBorders>
            <w:vAlign w:val="center"/>
          </w:tcPr>
          <w:p w14:paraId="1959D650" w14:textId="7968A440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Cronograma exequível.</w:t>
            </w:r>
          </w:p>
        </w:tc>
        <w:tc>
          <w:tcPr>
            <w:tcW w:w="820" w:type="dxa"/>
            <w:tcBorders>
              <w:bottom w:val="single" w:sz="12" w:space="0" w:color="000000" w:themeColor="text1"/>
            </w:tcBorders>
          </w:tcPr>
          <w:p w14:paraId="267F8159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bottom w:val="single" w:sz="12" w:space="0" w:color="000000" w:themeColor="text1"/>
            </w:tcBorders>
          </w:tcPr>
          <w:p w14:paraId="0491F559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bottom w:val="single" w:sz="12" w:space="0" w:color="000000" w:themeColor="text1"/>
            </w:tcBorders>
          </w:tcPr>
          <w:p w14:paraId="6E7E0BC8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bottom w:val="single" w:sz="12" w:space="0" w:color="000000" w:themeColor="text1"/>
            </w:tcBorders>
          </w:tcPr>
          <w:p w14:paraId="7496D730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bottom w:val="single" w:sz="12" w:space="0" w:color="000000" w:themeColor="text1"/>
              <w:right w:val="nil"/>
            </w:tcBorders>
            <w:vAlign w:val="center"/>
          </w:tcPr>
          <w:p w14:paraId="59CA3D0E" w14:textId="3E721A85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F01EF0" w14:paraId="38213FA7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B243C11" w14:textId="4C3BBBC4" w:rsidR="00F01EF0" w:rsidRPr="00F01EF0" w:rsidRDefault="00F01EF0" w:rsidP="00F01EF0">
            <w:pPr>
              <w:spacing w:before="60" w:after="60"/>
              <w:rPr>
                <w:rFonts w:cstheme="minorHAnsi"/>
                <w:b/>
                <w:bCs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2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.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Interação com a sociedade</w:t>
            </w:r>
          </w:p>
        </w:tc>
      </w:tr>
      <w:tr w:rsidR="00F01EF0" w14:paraId="1F6F4F78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</w:tcBorders>
            <w:vAlign w:val="center"/>
          </w:tcPr>
          <w:p w14:paraId="315233E5" w14:textId="2BAEDBEB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Apresenta declaração de instituição parceira ou comunidade como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integrante ativo na execução da ação.</w:t>
            </w:r>
          </w:p>
        </w:tc>
        <w:tc>
          <w:tcPr>
            <w:tcW w:w="820" w:type="dxa"/>
            <w:tcBorders>
              <w:top w:val="single" w:sz="12" w:space="0" w:color="000000" w:themeColor="text1"/>
            </w:tcBorders>
          </w:tcPr>
          <w:p w14:paraId="399DA512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FD264F3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577AE11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</w:tcBorders>
          </w:tcPr>
          <w:p w14:paraId="0B5DC2AE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right w:val="nil"/>
            </w:tcBorders>
            <w:vAlign w:val="center"/>
          </w:tcPr>
          <w:p w14:paraId="27025478" w14:textId="0C487A33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</w:tr>
      <w:tr w:rsidR="00F01EF0" w14:paraId="14A9ABB1" w14:textId="77777777" w:rsidTr="00675A7B">
        <w:tc>
          <w:tcPr>
            <w:tcW w:w="5807" w:type="dxa"/>
            <w:tcBorders>
              <w:left w:val="nil"/>
              <w:bottom w:val="single" w:sz="12" w:space="0" w:color="000000" w:themeColor="text1"/>
            </w:tcBorders>
            <w:vAlign w:val="center"/>
          </w:tcPr>
          <w:p w14:paraId="7521B202" w14:textId="6E3795DE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Relevância dos impactos e resultados esperados.</w:t>
            </w:r>
          </w:p>
        </w:tc>
        <w:tc>
          <w:tcPr>
            <w:tcW w:w="820" w:type="dxa"/>
            <w:tcBorders>
              <w:bottom w:val="single" w:sz="12" w:space="0" w:color="000000" w:themeColor="text1"/>
            </w:tcBorders>
          </w:tcPr>
          <w:p w14:paraId="28B6FCDA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F0EF012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14:paraId="4B1C90D8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bottom w:val="single" w:sz="12" w:space="0" w:color="000000" w:themeColor="text1"/>
            </w:tcBorders>
          </w:tcPr>
          <w:p w14:paraId="21ED920D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bottom w:val="single" w:sz="12" w:space="0" w:color="000000" w:themeColor="text1"/>
              <w:right w:val="nil"/>
            </w:tcBorders>
            <w:vAlign w:val="center"/>
          </w:tcPr>
          <w:p w14:paraId="3208BF8F" w14:textId="4C2C5781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</w:tr>
      <w:tr w:rsidR="00F01EF0" w14:paraId="0B5EA81B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6E630B" w14:textId="4D21DA36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3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. 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Interação com Ensino e/ou Pesquisa</w:t>
            </w:r>
          </w:p>
        </w:tc>
        <w:tc>
          <w:tcPr>
            <w:tcW w:w="8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8DA5605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B22BA10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E48ACC9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51984F8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F0EF1CA" w14:textId="77777777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</w:tr>
      <w:tr w:rsidR="00F01EF0" w14:paraId="49D29442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1CFBBE50" w14:textId="53BB2834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Atividade proposta apresenta articulação com projetos de pesquisa e/ou projetos de ensino e/ou disciplina(s), sendo 100% quando contemplar pesquisa e ensino e 50% se identificar ou só pesquisa ou só ensino.</w:t>
            </w:r>
          </w:p>
        </w:tc>
        <w:tc>
          <w:tcPr>
            <w:tcW w:w="8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0C0CD65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14:paraId="7F94565B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8C1E9E0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23635AE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34B61F11" w14:textId="2E8E93F3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</w:tr>
      <w:tr w:rsidR="00F01EF0" w14:paraId="252078C2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EFCD912" w14:textId="73D82432" w:rsidR="00F01EF0" w:rsidRPr="00F01EF0" w:rsidRDefault="00F01EF0" w:rsidP="00F01EF0">
            <w:pPr>
              <w:spacing w:before="60" w:after="60"/>
              <w:rPr>
                <w:rFonts w:cstheme="minorHAnsi"/>
                <w:b/>
                <w:bCs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4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. 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Participação dos estudantes</w:t>
            </w:r>
          </w:p>
        </w:tc>
      </w:tr>
      <w:tr w:rsidR="00F01EF0" w14:paraId="077DCEFD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1845991D" w14:textId="4DAF2F71" w:rsidR="00F01EF0" w:rsidRPr="00AB45C5" w:rsidRDefault="00AB45C5" w:rsidP="00F01EF0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B45C5">
              <w:rPr>
                <w:rFonts w:asciiTheme="minorHAnsi" w:eastAsiaTheme="minorEastAsia" w:hAnsiTheme="minorHAnsi" w:cstheme="minorHAnsi"/>
                <w:color w:val="000000" w:themeColor="text1"/>
              </w:rPr>
              <w:t>Contribuição para a formação educacional das(os) bolsistas/voluntários do IFSul.</w:t>
            </w:r>
          </w:p>
        </w:tc>
        <w:tc>
          <w:tcPr>
            <w:tcW w:w="8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0FBF48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42A0D84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C554B0F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F2D4A93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6792D838" w14:textId="007A6FF2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</w:tr>
      <w:tr w:rsidR="00F01EF0" w14:paraId="45B4D802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1FE6E1" w14:textId="7F7839C9" w:rsidR="00F01EF0" w:rsidRPr="00675A7B" w:rsidRDefault="00AB45C5" w:rsidP="00F01EF0">
            <w:pPr>
              <w:spacing w:before="60" w:after="6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75A7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8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E92798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A0D49A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08DE62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47FF2F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5C15A702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B45C5" w14:paraId="173534B1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85A9FFD" w14:textId="77777777" w:rsidR="00AB45C5" w:rsidRPr="00AB45C5" w:rsidRDefault="00AB45C5" w:rsidP="00F01EF0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B45C5">
              <w:rPr>
                <w:rFonts w:asciiTheme="minorHAnsi" w:eastAsiaTheme="minorEastAsia" w:hAnsiTheme="minorHAnsi" w:cstheme="minorHAnsi"/>
                <w:color w:val="000000" w:themeColor="text1"/>
              </w:rPr>
              <w:t>Orientações:</w:t>
            </w:r>
          </w:p>
          <w:p w14:paraId="2A0EDCB1" w14:textId="77D57194" w:rsidR="00AB45C5" w:rsidRPr="00AB45C5" w:rsidRDefault="00AB45C5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AB45C5">
              <w:rPr>
                <w:rFonts w:asciiTheme="minorHAnsi" w:hAnsiTheme="minorHAnsi" w:cstheme="minorHAnsi"/>
              </w:rPr>
              <w:t>Atende plenamente (100%); Atende parcialmente (75%); Atende minimamente (50%); Não atende (0%)</w:t>
            </w:r>
          </w:p>
        </w:tc>
      </w:tr>
    </w:tbl>
    <w:p w14:paraId="24E8D8AB" w14:textId="77777777" w:rsidR="00675A7B" w:rsidRDefault="00675A7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75A7B" w14:paraId="27C92FF4" w14:textId="77777777" w:rsidTr="00675A7B">
        <w:tc>
          <w:tcPr>
            <w:tcW w:w="99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4124471E" w14:textId="4C83BE98" w:rsidR="00675A7B" w:rsidRPr="00675A7B" w:rsidRDefault="00675A7B" w:rsidP="00675A7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JUSTIFICATIVAS DOS ITENS 1, 2, 3 e 4, COM PREENCHIMENTO OBRIGATÓRIO, ENFATIZANDO OS ITENS COM AVALIAÇÃO INFERIOR A 100%:</w:t>
            </w:r>
          </w:p>
        </w:tc>
      </w:tr>
      <w:tr w:rsidR="00675A7B" w14:paraId="23FC9173" w14:textId="77777777" w:rsidTr="00675A7B">
        <w:tc>
          <w:tcPr>
            <w:tcW w:w="9911" w:type="dxa"/>
            <w:tcBorders>
              <w:top w:val="single" w:sz="12" w:space="0" w:color="000000" w:themeColor="text1"/>
            </w:tcBorders>
          </w:tcPr>
          <w:p w14:paraId="58103B50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C097544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7CD1C0A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5F6D9F3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32DC1E0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163760F8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7EC6A40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2AA4AD3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0BCEF5B1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6C416640" w14:textId="08F17741" w:rsidR="00675A7B" w:rsidRP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6A198DC7" w14:textId="77777777" w:rsidR="00675A7B" w:rsidRDefault="00675A7B"/>
    <w:sectPr w:rsidR="00675A7B" w:rsidSect="00ED6D64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5753" w14:textId="77777777" w:rsidR="00413AF4" w:rsidRDefault="00413AF4" w:rsidP="00ED6D64">
      <w:pPr>
        <w:spacing w:after="0" w:line="240" w:lineRule="auto"/>
      </w:pPr>
      <w:r>
        <w:separator/>
      </w:r>
    </w:p>
  </w:endnote>
  <w:endnote w:type="continuationSeparator" w:id="0">
    <w:p w14:paraId="79B0820B" w14:textId="77777777" w:rsidR="00413AF4" w:rsidRDefault="00413AF4" w:rsidP="00ED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52F3" w14:textId="77777777" w:rsidR="00413AF4" w:rsidRDefault="00413AF4" w:rsidP="00ED6D64">
      <w:pPr>
        <w:spacing w:after="0" w:line="240" w:lineRule="auto"/>
      </w:pPr>
      <w:r>
        <w:separator/>
      </w:r>
    </w:p>
  </w:footnote>
  <w:footnote w:type="continuationSeparator" w:id="0">
    <w:p w14:paraId="7CEAEC72" w14:textId="77777777" w:rsidR="00413AF4" w:rsidRDefault="00413AF4" w:rsidP="00ED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ED6D64" w14:paraId="4A4654B7" w14:textId="77777777" w:rsidTr="0063178E">
      <w:trPr>
        <w:jc w:val="center"/>
      </w:trPr>
      <w:tc>
        <w:tcPr>
          <w:tcW w:w="2618" w:type="dxa"/>
        </w:tcPr>
        <w:p w14:paraId="745B77B7" w14:textId="77777777" w:rsidR="00ED6D64" w:rsidRDefault="00ED6D64" w:rsidP="00ED6D64">
          <w:pPr>
            <w:pStyle w:val="Cabealho"/>
            <w:spacing w:before="40" w:after="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72CDFFA" wp14:editId="5F993816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40C8BFE" w14:textId="77777777" w:rsidR="00ED6D64" w:rsidRPr="004B0E7B" w:rsidRDefault="00ED6D64" w:rsidP="00ED6D64">
          <w:pPr>
            <w:spacing w:before="12"/>
            <w:ind w:left="3" w:right="45" w:firstLine="3"/>
            <w:jc w:val="center"/>
            <w:textDirection w:val="btL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0639612" w14:textId="77777777" w:rsidR="00ED6D64" w:rsidRPr="004B0E7B" w:rsidRDefault="00ED6D64" w:rsidP="00ED6D64">
          <w:pPr>
            <w:spacing w:before="32"/>
            <w:ind w:right="45"/>
            <w:jc w:val="center"/>
            <w:textDirection w:val="btL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278101B0" w14:textId="77777777" w:rsidR="00ED6D64" w:rsidRPr="004B0E7B" w:rsidRDefault="00ED6D64" w:rsidP="00ED6D64">
          <w:pPr>
            <w:spacing w:before="35"/>
            <w:jc w:val="center"/>
            <w:textDirection w:val="btL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1B2A8BEA" w14:textId="77777777" w:rsidR="00ED6D64" w:rsidRPr="00531F26" w:rsidRDefault="00ED6D64" w:rsidP="00ED6D64">
          <w:pPr>
            <w:spacing w:before="35"/>
            <w:jc w:val="center"/>
            <w:textDirection w:val="btL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00DCB358" w14:textId="77777777" w:rsidR="00ED6D64" w:rsidRPr="00ED6D64" w:rsidRDefault="00ED6D64" w:rsidP="00ED6D64">
    <w:pPr>
      <w:pStyle w:val="Cabealho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64"/>
    <w:rsid w:val="001200A3"/>
    <w:rsid w:val="0030221E"/>
    <w:rsid w:val="003041AC"/>
    <w:rsid w:val="00413AF4"/>
    <w:rsid w:val="005A5033"/>
    <w:rsid w:val="00675A7B"/>
    <w:rsid w:val="006D0333"/>
    <w:rsid w:val="007E5048"/>
    <w:rsid w:val="008C4935"/>
    <w:rsid w:val="009510CC"/>
    <w:rsid w:val="00986A26"/>
    <w:rsid w:val="00AB45C5"/>
    <w:rsid w:val="00BE5DFB"/>
    <w:rsid w:val="00C52D98"/>
    <w:rsid w:val="00E82132"/>
    <w:rsid w:val="00ED6D64"/>
    <w:rsid w:val="00F0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8A40"/>
  <w15:chartTrackingRefBased/>
  <w15:docId w15:val="{4FF81B38-7558-44C6-9792-2389BFFA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D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D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D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D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D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D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D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D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D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D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D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D64"/>
  </w:style>
  <w:style w:type="paragraph" w:styleId="Rodap">
    <w:name w:val="footer"/>
    <w:basedOn w:val="Normal"/>
    <w:link w:val="RodapChar"/>
    <w:uiPriority w:val="99"/>
    <w:unhideWhenUsed/>
    <w:rsid w:val="00ED6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D64"/>
  </w:style>
  <w:style w:type="table" w:styleId="Tabelacomgrade">
    <w:name w:val="Table Grid"/>
    <w:basedOn w:val="Tabelanormal"/>
    <w:uiPriority w:val="39"/>
    <w:rsid w:val="00ED6D6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0">
    <w:name w:val="Normal0"/>
    <w:uiPriority w:val="1"/>
    <w:qFormat/>
    <w:rsid w:val="00ED6D6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Fabrício Gallo Corrêa</cp:lastModifiedBy>
  <cp:revision>3</cp:revision>
  <dcterms:created xsi:type="dcterms:W3CDTF">2026-06-08T17:49:00Z</dcterms:created>
  <dcterms:modified xsi:type="dcterms:W3CDTF">2026-06-08T17:53:00Z</dcterms:modified>
</cp:coreProperties>
</file>